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  <w:t>海南省科学技术厅关于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10" w:afterAutospacing="0" w:line="450" w:lineRule="atLeast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44"/>
          <w:szCs w:val="44"/>
          <w:lang w:val="en-US" w:eastAsia="zh-CN" w:bidi="ar-SA"/>
        </w:rPr>
        <w:t>废止《海南耕地改良关键技术研究与示范专项项目管理暂行办法》等规范性文件的通知</w:t>
      </w:r>
    </w:p>
    <w:p>
      <w:pPr>
        <w:jc w:val="center"/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</w:rPr>
        <w:t>琼科[2020]86号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333333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333333"/>
          <w:kern w:val="0"/>
          <w:sz w:val="32"/>
          <w:szCs w:val="32"/>
          <w:lang w:bidi="ar"/>
        </w:rPr>
        <w:t>各有关单位: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根据《海南省行政规范性文件制定与备案规定》(海南省人民政府令第285号)，我厅决定自本通知发布之日起，废止《海南耕地改良关键技术研究与示范专项项目管理暂行办法》琼科[2015)4号《海南省可持续发展实验区认定与管理办法》琼科[2015]255号和《海南省南药科技示范基地认定与管理办法(试行)》琼科[2017]256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海南省科学技术厅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2022年5月11日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MzI3ZmVhM2ZhZDQxMjk2ZDA5MzliMDMwY2E5Y2UifQ=="/>
  </w:docVars>
  <w:rsids>
    <w:rsidRoot w:val="6DD47B85"/>
    <w:rsid w:val="6DD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243</Characters>
  <Lines>0</Lines>
  <Paragraphs>0</Paragraphs>
  <TotalTime>1</TotalTime>
  <ScaleCrop>false</ScaleCrop>
  <LinksUpToDate>false</LinksUpToDate>
  <CharactersWithSpaces>243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2022-11-25T04:25:00Z</dcterms:created>
  <dc:creator>菲兔</dc:creator>
  <cp:lastModifiedBy>菲兔</cp:lastModifiedBy>
  <dcterms:modified xsi:type="dcterms:W3CDTF">2022-11-25T04:28:16Z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D0A51565036746D8A8A1C533AF2E7ED2</vt:lpwstr>
  </property>
</Properties>
</file>