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spacing w:line="440" w:lineRule="exact"/>
        <w:jc w:val="left"/>
        <w:rPr>
          <w:rFonts w:ascii="黑体" w:eastAsia="黑体" w:cs="黑体"/>
          <w:color w:val="000000"/>
          <w:sz w:val="30"/>
          <w:szCs w:val="30"/>
        </w:rPr>
      </w:pPr>
      <w:r>
        <w:rPr>
          <w:rFonts w:ascii="黑体" w:eastAsia="黑体" w:cs="黑体" w:hint="eastAsia"/>
          <w:color w:val="000000"/>
          <w:sz w:val="30"/>
          <w:szCs w:val="30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after="313" w:line="590" w:lineRule="exact"/>
        <w:jc w:val="center"/>
        <w:textAlignment w:val="auto"/>
        <w:rPr>
          <w:rFonts w:ascii="方正小标宋_GBK" w:eastAsia="方正小标宋_GBK" w:cs="方正小标宋_GBK" w:hint="eastAsia"/>
          <w:sz w:val="40"/>
          <w:szCs w:val="40"/>
        </w:rPr>
      </w:pPr>
      <w:r>
        <w:rPr>
          <w:rFonts w:ascii="方正小标宋_GBK" w:eastAsia="方正小标宋_GBK" w:cs="方正小标宋_GBK" w:hint="eastAsia"/>
          <w:sz w:val="40"/>
          <w:szCs w:val="40"/>
        </w:rPr>
        <w:t>海南省创新型省份建设指标</w:t>
      </w:r>
    </w:p>
    <w:tbl>
      <w:tblPr>
        <w:jc w:val="center"/>
        <w:tblW w:w="500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968"/>
        <w:gridCol w:w="796"/>
        <w:gridCol w:w="675"/>
        <w:gridCol w:w="4594"/>
        <w:gridCol w:w="1002"/>
        <w:gridCol w:w="932"/>
      </w:tblGrid>
      <w:tr>
        <w:trPr>
          <w:trHeight w:hRule="exact" w:val="809"/>
          <w:tblHeader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黑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eastAsia="黑体"/>
                <w:b w:val="0"/>
                <w:bCs w:val="0"/>
                <w:color w:val="auto"/>
                <w:sz w:val="24"/>
                <w:szCs w:val="24"/>
              </w:rPr>
              <w:t>一级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黑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eastAsia="黑体"/>
                <w:b w:val="0"/>
                <w:bCs w:val="0"/>
                <w:color w:val="auto"/>
                <w:sz w:val="24"/>
                <w:szCs w:val="24"/>
              </w:rPr>
              <w:t>指标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黑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eastAsia="黑体"/>
                <w:b w:val="0"/>
                <w:bCs w:val="0"/>
                <w:color w:val="auto"/>
                <w:sz w:val="24"/>
                <w:szCs w:val="24"/>
              </w:rPr>
              <w:t>二级指标</w:t>
            </w:r>
          </w:p>
        </w:tc>
        <w:tc>
          <w:tcPr>
            <w:tcW w:w="526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黑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eastAsia="黑体"/>
                <w:b w:val="0"/>
                <w:bCs w:val="0"/>
                <w:color w:val="auto"/>
                <w:sz w:val="24"/>
                <w:szCs w:val="24"/>
              </w:rPr>
              <w:t>三级指标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黑体" w:hint="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eastAsia="黑体"/>
                <w:b w:val="0"/>
                <w:bCs w:val="0"/>
                <w:color w:val="auto"/>
                <w:sz w:val="24"/>
                <w:szCs w:val="24"/>
              </w:rPr>
              <w:t>目标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黑体" w:hint="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eastAsia="黑体" w:hint="eastAsia"/>
                <w:b w:val="0"/>
                <w:bCs w:val="0"/>
                <w:color w:val="auto"/>
                <w:sz w:val="24"/>
                <w:szCs w:val="24"/>
                <w:lang w:eastAsia="zh-CN"/>
              </w:rPr>
              <w:t>年均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黑体" w:hint="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eastAsia="黑体" w:hint="eastAsia"/>
                <w:b w:val="0"/>
                <w:bCs w:val="0"/>
                <w:color w:val="auto"/>
                <w:sz w:val="24"/>
                <w:szCs w:val="24"/>
                <w:lang w:eastAsia="zh-CN"/>
              </w:rPr>
              <w:t>增速</w:t>
            </w:r>
          </w:p>
        </w:tc>
      </w:tr>
      <w:tr>
        <w:trPr>
          <w:trHeight w:hRule="exact" w:val="510"/>
        </w:trPr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sz w:val="24"/>
                <w:szCs w:val="24"/>
              </w:rPr>
              <w:t>区域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sz w:val="24"/>
                <w:szCs w:val="24"/>
              </w:rPr>
              <w:t>竞争力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sz w:val="24"/>
                <w:szCs w:val="24"/>
              </w:rPr>
              <w:t>创新实力</w:t>
            </w:r>
          </w:p>
        </w:tc>
        <w:tc>
          <w:tcPr>
            <w:tcW w:w="5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sz w:val="24"/>
                <w:szCs w:val="24"/>
              </w:rPr>
              <w:t>综合科技进步水平指数（%）*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sz w:val="24"/>
                <w:szCs w:val="24"/>
              </w:rPr>
              <w:t>60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--</w:t>
            </w:r>
          </w:p>
        </w:tc>
      </w:tr>
      <w:tr>
        <w:trPr>
          <w:trHeight w:hRule="exact" w:val="510"/>
        </w:trPr>
        <w:tc>
          <w:tcPr>
            <w:tcW w:w="968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/>
        </w:tc>
        <w:tc>
          <w:tcPr>
            <w:tcW w:w="796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</w:tcPr>
          <w:p/>
        </w:tc>
        <w:tc>
          <w:tcPr>
            <w:tcW w:w="5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spacing w:val="-11"/>
                <w:sz w:val="24"/>
                <w:szCs w:val="24"/>
              </w:rPr>
              <w:t>全社会研发经费支出占地区生产总值的比重（%）*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sz w:val="24"/>
                <w:szCs w:val="24"/>
              </w:rPr>
              <w:t>1.6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19.3</w:t>
            </w:r>
          </w:p>
        </w:tc>
      </w:tr>
      <w:tr>
        <w:trPr>
          <w:trHeight w:hRule="exact" w:val="510"/>
        </w:trPr>
        <w:tc>
          <w:tcPr>
            <w:tcW w:w="968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/>
        </w:tc>
        <w:tc>
          <w:tcPr>
            <w:tcW w:w="79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</w:tcPr>
          <w:p/>
        </w:tc>
        <w:tc>
          <w:tcPr>
            <w:tcW w:w="52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sz w:val="24"/>
                <w:szCs w:val="24"/>
              </w:rPr>
              <w:t>规模以上工业企业设立研发机构覆盖率（%）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Chars="100" w:firstLine="240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sz w:val="24"/>
                <w:szCs w:val="24"/>
              </w:rPr>
              <w:t>&gt;50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sz w:val="24"/>
                <w:szCs w:val="24"/>
              </w:rPr>
              <w:t>&gt;</w:t>
            </w: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41.8</w:t>
            </w:r>
          </w:p>
        </w:tc>
      </w:tr>
      <w:tr>
        <w:trPr>
          <w:trHeight w:hRule="exact" w:val="510"/>
        </w:trPr>
        <w:tc>
          <w:tcPr>
            <w:tcW w:w="968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/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sz w:val="24"/>
                <w:szCs w:val="24"/>
              </w:rPr>
              <w:t>企业创新</w:t>
            </w: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sz w:val="24"/>
                <w:szCs w:val="24"/>
              </w:rPr>
              <w:t>高新技术企业数量（家）*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sz w:val="24"/>
                <w:szCs w:val="24"/>
              </w:rPr>
              <w:t>3000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29</w:t>
            </w:r>
          </w:p>
        </w:tc>
      </w:tr>
      <w:tr>
        <w:trPr>
          <w:trHeight w:hRule="exact" w:val="510"/>
        </w:trPr>
        <w:tc>
          <w:tcPr>
            <w:tcW w:w="968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/>
        </w:tc>
        <w:tc>
          <w:tcPr>
            <w:tcW w:w="796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</w:tcPr>
          <w:p/>
        </w:tc>
        <w:tc>
          <w:tcPr>
            <w:tcW w:w="5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sz w:val="24"/>
                <w:szCs w:val="24"/>
              </w:rPr>
              <w:t>科技型中小企业入库数量（家）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sz w:val="24"/>
                <w:szCs w:val="24"/>
              </w:rPr>
              <w:t>3000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62.4</w:t>
            </w:r>
          </w:p>
        </w:tc>
      </w:tr>
      <w:tr>
        <w:trPr>
          <w:trHeight w:hRule="exact" w:val="510"/>
        </w:trPr>
        <w:tc>
          <w:tcPr>
            <w:tcW w:w="968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/>
        </w:tc>
        <w:tc>
          <w:tcPr>
            <w:tcW w:w="796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</w:tcPr>
          <w:p/>
        </w:tc>
        <w:tc>
          <w:tcPr>
            <w:tcW w:w="5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sz w:val="24"/>
                <w:szCs w:val="24"/>
              </w:rPr>
              <w:t>专精特新“小巨人”企业</w:t>
            </w: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sz w:val="24"/>
                <w:szCs w:val="24"/>
                <w:lang w:eastAsia="zh-CN"/>
              </w:rPr>
              <w:t>（个）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43</w:t>
            </w:r>
          </w:p>
        </w:tc>
      </w:tr>
      <w:tr>
        <w:trPr>
          <w:trHeight w:hRule="exact" w:val="510"/>
        </w:trPr>
        <w:tc>
          <w:tcPr>
            <w:tcW w:w="968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/>
        </w:tc>
        <w:tc>
          <w:tcPr>
            <w:tcW w:w="796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</w:tcPr>
          <w:p/>
        </w:tc>
        <w:tc>
          <w:tcPr>
            <w:tcW w:w="5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sz w:val="24"/>
                <w:szCs w:val="24"/>
              </w:rPr>
              <w:t>国家级和省级企业技术中心数量（个）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sz w:val="24"/>
                <w:szCs w:val="24"/>
              </w:rPr>
              <w:t>28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--</w:t>
            </w:r>
          </w:p>
        </w:tc>
      </w:tr>
      <w:tr>
        <w:trPr>
          <w:trHeight w:hRule="exact" w:val="510"/>
        </w:trPr>
        <w:tc>
          <w:tcPr>
            <w:tcW w:w="968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/>
        </w:tc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sz w:val="24"/>
                <w:szCs w:val="24"/>
              </w:rPr>
              <w:t>产业创新</w:t>
            </w:r>
          </w:p>
        </w:tc>
        <w:tc>
          <w:tcPr>
            <w:tcW w:w="5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sz w:val="24"/>
                <w:szCs w:val="24"/>
              </w:rPr>
              <w:t>高新技术产业产值（亿元）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sz w:val="24"/>
                <w:szCs w:val="24"/>
              </w:rPr>
              <w:t>8000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39.7</w:t>
            </w:r>
          </w:p>
        </w:tc>
      </w:tr>
      <w:tr>
        <w:trPr>
          <w:trHeight w:hRule="exact" w:val="510"/>
        </w:trPr>
        <w:tc>
          <w:tcPr>
            <w:tcW w:w="968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/>
        </w:tc>
        <w:tc>
          <w:tcPr>
            <w:tcW w:w="796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/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spacing w:val="-6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spacing w:val="-6"/>
                <w:sz w:val="24"/>
                <w:szCs w:val="24"/>
              </w:rPr>
              <w:t>高新技术产业增加值占地区生产总值比重</w:t>
            </w: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spacing w:val="-6"/>
                <w:sz w:val="24"/>
                <w:szCs w:val="24"/>
                <w:lang w:eastAsia="zh-CN"/>
              </w:rPr>
              <w:t>（</w:t>
            </w: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spacing w:val="-6"/>
                <w:sz w:val="24"/>
                <w:szCs w:val="24"/>
                <w:lang w:val="en-US" w:eastAsia="zh-CN"/>
              </w:rPr>
              <w:t>%</w:t>
            </w: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spacing w:val="-6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 w:cs="仿宋_GB2312"/>
                <w:b w:val="0"/>
                <w:bCs w:val="0"/>
                <w:color w:val="auto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spacing w:val="-6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spacing w:val="-6"/>
                <w:sz w:val="24"/>
                <w:szCs w:val="24"/>
                <w:lang w:val="en-US" w:eastAsia="zh-CN"/>
              </w:rPr>
              <w:t>--</w:t>
            </w:r>
          </w:p>
        </w:tc>
      </w:tr>
      <w:tr>
        <w:trPr>
          <w:trHeight w:hRule="exact" w:val="510"/>
        </w:trPr>
        <w:tc>
          <w:tcPr>
            <w:tcW w:w="968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/>
        </w:tc>
        <w:tc>
          <w:tcPr>
            <w:tcW w:w="79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vAlign w:val="center"/>
          </w:tcPr>
          <w:p/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sz w:val="24"/>
                <w:szCs w:val="24"/>
              </w:rPr>
              <w:t>重点园区年营业收入（亿元）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sz w:val="24"/>
                <w:szCs w:val="24"/>
              </w:rPr>
              <w:t>12000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15.6</w:t>
            </w:r>
          </w:p>
        </w:tc>
      </w:tr>
      <w:tr>
        <w:trPr>
          <w:trHeight w:hRule="exact" w:val="510"/>
        </w:trPr>
        <w:tc>
          <w:tcPr>
            <w:tcW w:w="968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/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“陆海空”领域创新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种业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sz w:val="24"/>
                <w:szCs w:val="24"/>
                <w:lang w:eastAsia="zh-CN"/>
              </w:rPr>
              <w:t>种质资源信息存储量（万份）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70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--</w:t>
            </w:r>
          </w:p>
        </w:tc>
      </w:tr>
      <w:tr>
        <w:trPr>
          <w:trHeight w:hRule="exact" w:val="510"/>
        </w:trPr>
        <w:tc>
          <w:tcPr>
            <w:tcW w:w="968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/>
        </w:tc>
        <w:tc>
          <w:tcPr>
            <w:tcW w:w="796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/>
        </w:tc>
        <w:tc>
          <w:tcPr>
            <w:tcW w:w="675" w:type="dxa"/>
            <w:vMerge/>
            <w:tcBorders>
              <w:left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spacing w:val="-11"/>
                <w:sz w:val="24"/>
                <w:szCs w:val="24"/>
                <w:lang w:eastAsia="zh-CN"/>
              </w:rPr>
              <w:t>全国育成农作物新品种经过南繁的比重（</w:t>
            </w: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spacing w:val="-11"/>
                <w:sz w:val="24"/>
                <w:szCs w:val="24"/>
                <w:lang w:val="en-US" w:eastAsia="zh-CN"/>
              </w:rPr>
              <w:t>%</w:t>
            </w: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spacing w:val="-11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sz w:val="24"/>
                <w:szCs w:val="24"/>
              </w:rPr>
              <w:t>&gt;</w:t>
            </w: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80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--</w:t>
            </w:r>
          </w:p>
        </w:tc>
      </w:tr>
      <w:tr>
        <w:trPr>
          <w:trHeight w:hRule="exact" w:val="759"/>
        </w:trPr>
        <w:tc>
          <w:tcPr>
            <w:tcW w:w="968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/>
        </w:tc>
        <w:tc>
          <w:tcPr>
            <w:tcW w:w="796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/>
        </w:tc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sz w:val="24"/>
                <w:szCs w:val="24"/>
                <w:lang w:eastAsia="zh-CN"/>
              </w:rPr>
              <w:t>生物育种专区培育新一代生物品种占全国的比重（</w:t>
            </w: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%</w:t>
            </w: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sz w:val="24"/>
                <w:szCs w:val="24"/>
              </w:rPr>
              <w:t>&gt;</w:t>
            </w: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70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--</w:t>
            </w:r>
          </w:p>
        </w:tc>
      </w:tr>
      <w:tr>
        <w:trPr>
          <w:trHeight w:hRule="exact" w:val="510"/>
        </w:trPr>
        <w:tc>
          <w:tcPr>
            <w:tcW w:w="968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/>
        </w:tc>
        <w:tc>
          <w:tcPr>
            <w:tcW w:w="796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/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深海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sz w:val="24"/>
                <w:szCs w:val="24"/>
                <w:lang w:eastAsia="zh-CN"/>
              </w:rPr>
              <w:t>国际先进的大型深海装备集群（个）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--</w:t>
            </w:r>
          </w:p>
        </w:tc>
      </w:tr>
      <w:tr>
        <w:trPr>
          <w:trHeight w:hRule="exact" w:val="510"/>
        </w:trPr>
        <w:tc>
          <w:tcPr>
            <w:tcW w:w="968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/>
        </w:tc>
        <w:tc>
          <w:tcPr>
            <w:tcW w:w="796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/>
        </w:tc>
        <w:tc>
          <w:tcPr>
            <w:tcW w:w="675" w:type="dxa"/>
            <w:vMerge/>
            <w:tcBorders>
              <w:left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sz w:val="24"/>
                <w:szCs w:val="24"/>
                <w:lang w:eastAsia="zh-CN"/>
              </w:rPr>
              <w:t>累计组织深海科考航次（次）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--</w:t>
            </w:r>
          </w:p>
        </w:tc>
      </w:tr>
      <w:tr>
        <w:trPr>
          <w:trHeight w:hRule="exact" w:val="510"/>
        </w:trPr>
        <w:tc>
          <w:tcPr>
            <w:tcW w:w="968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/>
        </w:tc>
        <w:tc>
          <w:tcPr>
            <w:tcW w:w="796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/>
        </w:tc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sz w:val="24"/>
                <w:szCs w:val="24"/>
                <w:lang w:eastAsia="zh-CN"/>
              </w:rPr>
              <w:t>累计转化重大原创深海技术（项）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--</w:t>
            </w:r>
          </w:p>
        </w:tc>
      </w:tr>
      <w:tr>
        <w:trPr>
          <w:trHeight w:hRule="exact" w:val="510"/>
        </w:trPr>
        <w:tc>
          <w:tcPr>
            <w:tcW w:w="968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/>
        </w:tc>
        <w:tc>
          <w:tcPr>
            <w:tcW w:w="796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/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航天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运载火箭年生产能力（发）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20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--</w:t>
            </w:r>
          </w:p>
        </w:tc>
      </w:tr>
      <w:tr>
        <w:trPr>
          <w:trHeight w:hRule="exact" w:val="510"/>
        </w:trPr>
        <w:tc>
          <w:tcPr>
            <w:tcW w:w="968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/>
        </w:tc>
        <w:tc>
          <w:tcPr>
            <w:tcW w:w="796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/>
        </w:tc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sz w:val="24"/>
                <w:szCs w:val="24"/>
                <w:lang w:eastAsia="zh-CN"/>
              </w:rPr>
              <w:t>小卫星年批量生产能力（颗）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--</w:t>
            </w:r>
          </w:p>
        </w:tc>
      </w:tr>
      <w:tr>
        <w:trPr>
          <w:trHeight w:hRule="exact" w:val="499"/>
        </w:trPr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sz w:val="24"/>
                <w:szCs w:val="24"/>
              </w:rPr>
              <w:t>区域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sz w:val="24"/>
                <w:szCs w:val="24"/>
              </w:rPr>
              <w:t>创新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sz w:val="24"/>
                <w:szCs w:val="24"/>
              </w:rPr>
              <w:t>能力</w:t>
            </w:r>
          </w:p>
        </w:tc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sz w:val="24"/>
                <w:szCs w:val="24"/>
              </w:rPr>
              <w:t>创新人才</w:t>
            </w:r>
          </w:p>
        </w:tc>
        <w:tc>
          <w:tcPr>
            <w:tcW w:w="5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sz w:val="24"/>
                <w:szCs w:val="24"/>
              </w:rPr>
              <w:t>每十万人口高等教育在学人数（人）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sz w:val="24"/>
                <w:szCs w:val="24"/>
              </w:rPr>
              <w:t>3000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--</w:t>
            </w:r>
          </w:p>
        </w:tc>
      </w:tr>
      <w:tr>
        <w:trPr>
          <w:trHeight w:hRule="exact" w:val="482"/>
        </w:trPr>
        <w:tc>
          <w:tcPr>
            <w:tcW w:w="968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/>
        </w:tc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/>
        </w:tc>
        <w:tc>
          <w:tcPr>
            <w:tcW w:w="5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sz w:val="24"/>
                <w:szCs w:val="24"/>
              </w:rPr>
              <w:t>每万名就业人员中研发人员（人年）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sz w:val="24"/>
                <w:szCs w:val="24"/>
              </w:rPr>
              <w:t>50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24.7</w:t>
            </w:r>
          </w:p>
        </w:tc>
      </w:tr>
      <w:tr>
        <w:trPr>
          <w:trHeight w:hRule="exact" w:val="482"/>
        </w:trPr>
        <w:tc>
          <w:tcPr>
            <w:tcW w:w="968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/>
        </w:tc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/>
        </w:tc>
        <w:tc>
          <w:tcPr>
            <w:tcW w:w="5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sz w:val="24"/>
                <w:szCs w:val="24"/>
              </w:rPr>
              <w:t>高层次人才总量（人）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sz w:val="24"/>
                <w:szCs w:val="24"/>
              </w:rPr>
              <w:t>50000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41.3</w:t>
            </w:r>
          </w:p>
        </w:tc>
      </w:tr>
      <w:tr>
        <w:trPr>
          <w:trHeight w:hRule="exact" w:val="482"/>
        </w:trPr>
        <w:tc>
          <w:tcPr>
            <w:tcW w:w="968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/>
        </w:tc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sz w:val="24"/>
                <w:szCs w:val="24"/>
              </w:rPr>
              <w:t>创新载体</w:t>
            </w:r>
          </w:p>
        </w:tc>
        <w:tc>
          <w:tcPr>
            <w:tcW w:w="5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bookmarkStart w:id="0" w:name="_GoBack"/>
            <w:bookmarkEnd w:id="0"/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spacing w:val="-11"/>
                <w:sz w:val="24"/>
                <w:szCs w:val="24"/>
              </w:rPr>
              <w:t>国家级和省级重点实验室、技术创新中心数量（个）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sz w:val="24"/>
                <w:szCs w:val="24"/>
              </w:rPr>
              <w:t>80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--</w:t>
            </w:r>
          </w:p>
        </w:tc>
      </w:tr>
      <w:tr>
        <w:trPr>
          <w:trHeight w:hRule="exact" w:val="482"/>
        </w:trPr>
        <w:tc>
          <w:tcPr>
            <w:tcW w:w="968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/>
        </w:tc>
        <w:tc>
          <w:tcPr>
            <w:tcW w:w="796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/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sz w:val="24"/>
                <w:szCs w:val="24"/>
              </w:rPr>
              <w:t>院士工作站（家）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sz w:val="24"/>
                <w:szCs w:val="24"/>
              </w:rPr>
              <w:t>80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--</w:t>
            </w:r>
          </w:p>
        </w:tc>
      </w:tr>
      <w:tr>
        <w:trPr>
          <w:trHeight w:hRule="exact" w:val="849"/>
        </w:trPr>
        <w:tc>
          <w:tcPr>
            <w:tcW w:w="968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/>
        </w:tc>
        <w:tc>
          <w:tcPr>
            <w:tcW w:w="79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vAlign w:val="center"/>
          </w:tcPr>
          <w:p/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sz w:val="24"/>
                <w:szCs w:val="24"/>
              </w:rPr>
              <w:t>科技企业孵化器、众创空间、大学科技园等各类创新创业载体数量（个）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sz w:val="24"/>
                <w:szCs w:val="24"/>
              </w:rPr>
              <w:t>40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--</w:t>
            </w:r>
          </w:p>
        </w:tc>
      </w:tr>
      <w:tr>
        <w:trPr>
          <w:trHeight w:hRule="exact" w:val="482"/>
        </w:trPr>
        <w:tc>
          <w:tcPr>
            <w:tcW w:w="968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/>
        </w:tc>
        <w:tc>
          <w:tcPr>
            <w:tcW w:w="796" w:type="dxa"/>
            <w:vMerge w:val="restart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sz w:val="24"/>
                <w:szCs w:val="24"/>
              </w:rPr>
              <w:t>创新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sz w:val="24"/>
                <w:szCs w:val="24"/>
              </w:rPr>
              <w:t>成效</w:t>
            </w: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sz w:val="24"/>
                <w:szCs w:val="24"/>
              </w:rPr>
              <w:t>每万人发明专利拥有量（件）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sz w:val="24"/>
                <w:szCs w:val="24"/>
              </w:rPr>
              <w:t>6.2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--</w:t>
            </w:r>
          </w:p>
        </w:tc>
      </w:tr>
      <w:tr>
        <w:trPr>
          <w:trHeight w:hRule="exact" w:val="482"/>
        </w:trPr>
        <w:tc>
          <w:tcPr>
            <w:tcW w:w="968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/>
        </w:tc>
        <w:tc>
          <w:tcPr>
            <w:tcW w:w="796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/>
        </w:tc>
        <w:tc>
          <w:tcPr>
            <w:tcW w:w="5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sz w:val="24"/>
                <w:szCs w:val="24"/>
              </w:rPr>
              <w:t>技术合同成交额（亿元）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sz w:val="24"/>
                <w:szCs w:val="24"/>
              </w:rPr>
              <w:t>60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26</w:t>
            </w:r>
          </w:p>
        </w:tc>
      </w:tr>
      <w:tr>
        <w:trPr>
          <w:trHeight w:hRule="exact" w:val="482"/>
        </w:trPr>
        <w:tc>
          <w:tcPr>
            <w:tcW w:w="968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/>
        </w:tc>
        <w:tc>
          <w:tcPr>
            <w:tcW w:w="796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/>
        </w:tc>
        <w:tc>
          <w:tcPr>
            <w:tcW w:w="5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sz w:val="24"/>
                <w:szCs w:val="24"/>
              </w:rPr>
              <w:t>累计转移转化新药品种（个）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sz w:val="24"/>
                <w:szCs w:val="24"/>
              </w:rPr>
              <w:t>15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37.9</w:t>
            </w:r>
          </w:p>
        </w:tc>
      </w:tr>
      <w:tr>
        <w:trPr>
          <w:trHeight w:hRule="exact" w:val="482"/>
        </w:trPr>
        <w:tc>
          <w:tcPr>
            <w:tcW w:w="968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/>
        </w:tc>
        <w:tc>
          <w:tcPr>
            <w:tcW w:w="796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/>
        </w:tc>
        <w:tc>
          <w:tcPr>
            <w:tcW w:w="5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sz w:val="24"/>
                <w:szCs w:val="24"/>
              </w:rPr>
              <w:t>公民具备基本科学素质的比例（%）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sz w:val="24"/>
                <w:szCs w:val="24"/>
              </w:rPr>
              <w:t>11.5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--</w:t>
            </w:r>
          </w:p>
        </w:tc>
      </w:tr>
      <w:tr>
        <w:trPr>
          <w:trHeight w:hRule="exact" w:val="482"/>
        </w:trPr>
        <w:tc>
          <w:tcPr>
            <w:tcW w:w="968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/>
        </w:tc>
        <w:tc>
          <w:tcPr>
            <w:tcW w:w="796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/>
        </w:tc>
        <w:tc>
          <w:tcPr>
            <w:tcW w:w="5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sz w:val="24"/>
                <w:szCs w:val="24"/>
              </w:rPr>
              <w:t>细颗粒物（PM2.5）浓度（微克/立方米）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sz w:val="24"/>
                <w:szCs w:val="24"/>
              </w:rPr>
              <w:t>11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--</w:t>
            </w:r>
          </w:p>
        </w:tc>
      </w:tr>
      <w:tr>
        <w:trPr>
          <w:trHeight w:hRule="exact" w:val="482"/>
        </w:trPr>
        <w:tc>
          <w:tcPr>
            <w:tcW w:w="968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/>
        </w:tc>
        <w:tc>
          <w:tcPr>
            <w:tcW w:w="796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/>
        </w:tc>
        <w:tc>
          <w:tcPr>
            <w:tcW w:w="5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sz w:val="24"/>
                <w:szCs w:val="24"/>
                <w:lang w:eastAsia="zh-CN"/>
              </w:rPr>
              <w:t>人均预期寿命（岁）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81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--</w:t>
            </w:r>
          </w:p>
        </w:tc>
      </w:tr>
      <w:tr>
        <w:trPr>
          <w:trHeight w:hRule="exact" w:val="482"/>
        </w:trPr>
        <w:tc>
          <w:tcPr>
            <w:tcW w:w="968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/>
        </w:tc>
        <w:tc>
          <w:tcPr>
            <w:tcW w:w="796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/>
        </w:tc>
        <w:tc>
          <w:tcPr>
            <w:tcW w:w="5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全省5G网络用户普及率（</w:t>
            </w: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sz w:val="24"/>
                <w:szCs w:val="24"/>
                <w:lang w:eastAsia="zh-CN"/>
              </w:rPr>
              <w:t>%</w:t>
            </w: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）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60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--</w:t>
            </w:r>
          </w:p>
        </w:tc>
      </w:tr>
      <w:tr>
        <w:trPr>
          <w:trHeight w:hRule="exact" w:val="482"/>
        </w:trPr>
        <w:tc>
          <w:tcPr>
            <w:tcW w:w="968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/>
        </w:tc>
        <w:tc>
          <w:tcPr>
            <w:tcW w:w="796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/>
        </w:tc>
        <w:tc>
          <w:tcPr>
            <w:tcW w:w="5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sz w:val="24"/>
                <w:szCs w:val="24"/>
                <w:lang w:eastAsia="zh-CN"/>
              </w:rPr>
              <w:t>新能源汽车保有量占比（%）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20左右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--</w:t>
            </w:r>
          </w:p>
        </w:tc>
      </w:tr>
      <w:tr>
        <w:trPr>
          <w:trHeight w:hRule="exact" w:val="482"/>
        </w:trPr>
        <w:tc>
          <w:tcPr>
            <w:tcW w:w="968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/>
        </w:tc>
        <w:tc>
          <w:tcPr>
            <w:tcW w:w="796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/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sz w:val="24"/>
                <w:szCs w:val="24"/>
                <w:lang w:eastAsia="zh-CN"/>
              </w:rPr>
              <w:t>农业科技进步贡献效率（</w:t>
            </w: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%</w:t>
            </w: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65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--</w:t>
            </w:r>
          </w:p>
        </w:tc>
      </w:tr>
      <w:tr>
        <w:trPr>
          <w:trHeight w:hRule="exact" w:val="482"/>
        </w:trPr>
        <w:tc>
          <w:tcPr>
            <w:tcW w:w="968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/>
        </w:tc>
        <w:tc>
          <w:tcPr>
            <w:tcW w:w="796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/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sz w:val="24"/>
                <w:szCs w:val="24"/>
                <w:lang w:eastAsia="zh-CN"/>
              </w:rPr>
              <w:t>省内高校留琼就业比率（</w:t>
            </w: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%</w:t>
            </w: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--</w:t>
            </w:r>
          </w:p>
        </w:tc>
      </w:tr>
      <w:tr>
        <w:trPr>
          <w:trHeight w:hRule="exact" w:val="796"/>
        </w:trPr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sz w:val="24"/>
                <w:szCs w:val="24"/>
              </w:rPr>
              <w:t>区域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sz w:val="24"/>
                <w:szCs w:val="24"/>
              </w:rPr>
              <w:t>创新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sz w:val="24"/>
                <w:szCs w:val="24"/>
              </w:rPr>
              <w:t>创业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sz w:val="24"/>
                <w:szCs w:val="24"/>
              </w:rPr>
              <w:t>生态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sz w:val="24"/>
                <w:szCs w:val="24"/>
              </w:rPr>
              <w:t>创新服务</w:t>
            </w:r>
          </w:p>
        </w:tc>
        <w:tc>
          <w:tcPr>
            <w:tcW w:w="5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sz w:val="24"/>
                <w:szCs w:val="24"/>
              </w:rPr>
              <w:t>科技成果转化、企业研发费用加计扣除等普惠性创新政策落实情况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sz w:val="24"/>
                <w:szCs w:val="24"/>
              </w:rPr>
              <w:t>定性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sz w:val="24"/>
                <w:szCs w:val="24"/>
              </w:rPr>
              <w:t>指标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rPr>
          <w:trHeight w:hRule="exact" w:val="673"/>
        </w:trPr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/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sz w:val="24"/>
                <w:szCs w:val="24"/>
              </w:rPr>
              <w:t>创新政策</w:t>
            </w:r>
          </w:p>
        </w:tc>
        <w:tc>
          <w:tcPr>
            <w:tcW w:w="5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sz w:val="24"/>
                <w:szCs w:val="24"/>
              </w:rPr>
              <w:t>党委、政府出台实施创新驱动发展战略的决定或意见及配套政策*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sz w:val="24"/>
                <w:szCs w:val="24"/>
              </w:rPr>
              <w:t>定性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sz w:val="24"/>
                <w:szCs w:val="24"/>
              </w:rPr>
              <w:t>指标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rPr>
          <w:trHeight w:hRule="exact" w:val="730"/>
        </w:trPr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/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sz w:val="24"/>
                <w:szCs w:val="24"/>
              </w:rPr>
              <w:t>创新环境</w:t>
            </w:r>
          </w:p>
        </w:tc>
        <w:tc>
          <w:tcPr>
            <w:tcW w:w="5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sz w:val="24"/>
                <w:szCs w:val="24"/>
              </w:rPr>
              <w:t>拥有能抓创新、会抓创新、抓好创新的科技管理队伍*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sz w:val="24"/>
                <w:szCs w:val="24"/>
              </w:rPr>
              <w:t>定性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sz w:val="24"/>
                <w:szCs w:val="24"/>
              </w:rPr>
              <w:t>指标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rPr>
          <w:trHeight w:hRule="exact" w:val="1238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sz w:val="24"/>
                <w:szCs w:val="24"/>
              </w:rPr>
              <w:t>区域创新特色优势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sz w:val="24"/>
                <w:szCs w:val="24"/>
              </w:rPr>
              <w:t>开放指标</w:t>
            </w:r>
          </w:p>
        </w:tc>
        <w:tc>
          <w:tcPr>
            <w:tcW w:w="5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sz w:val="24"/>
                <w:szCs w:val="24"/>
              </w:rPr>
              <w:t>海南国际离岸创新创业示范区建设成效，与“一带一路”国家、地区、粤港澳大湾区和国内重点省市的科技合作成效，创新发展水平和创新特色优势获得社会的普遍认可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sz w:val="24"/>
                <w:szCs w:val="24"/>
              </w:rPr>
              <w:t>定性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sz w:val="24"/>
                <w:szCs w:val="24"/>
              </w:rPr>
              <w:t>指标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sz w:val="24"/>
                <w:szCs w:val="24"/>
              </w:rPr>
            </w:pPr>
          </w:p>
        </w:tc>
      </w:tr>
    </w:tbl>
    <w:p>
      <w:pPr>
        <w:spacing w:line="460" w:lineRule="exact"/>
        <w:rPr>
          <w:rFonts w:ascii="仿宋_GB2312" w:eastAsia="仿宋_GB2312" w:cs="仿宋_GB2312"/>
          <w:color w:val="000000"/>
          <w:sz w:val="28"/>
          <w:szCs w:val="28"/>
        </w:rPr>
      </w:pPr>
      <w:r>
        <w:rPr>
          <w:rFonts w:ascii="楷体_GB2312" w:eastAsia="楷体_GB2312" w:cs="仿宋_GB2312" w:hint="eastAsia"/>
          <w:sz w:val="24"/>
          <w:szCs w:val="24"/>
        </w:rPr>
        <w:t>备注：</w:t>
      </w:r>
      <w:r>
        <w:rPr>
          <w:rFonts w:ascii="楷体_GB2312" w:eastAsia="楷体_GB2312" w:cs="仿宋_GB2312" w:hint="eastAsia"/>
          <w:sz w:val="24"/>
          <w:szCs w:val="24"/>
          <w:lang w:val="en-US" w:eastAsia="zh-CN"/>
        </w:rPr>
        <w:t>1.</w:t>
      </w:r>
      <w:r>
        <w:rPr>
          <w:rFonts w:ascii="楷体_GB2312" w:eastAsia="楷体_GB2312" w:cs="仿宋_GB2312" w:hint="eastAsia"/>
          <w:sz w:val="24"/>
          <w:szCs w:val="24"/>
        </w:rPr>
        <w:t>目标数据为2025年数据。</w:t>
      </w:r>
      <w:r>
        <w:rPr>
          <w:rFonts w:ascii="楷体_GB2312" w:eastAsia="楷体_GB2312" w:cs="仿宋_GB2312" w:hint="eastAsia"/>
          <w:sz w:val="24"/>
          <w:szCs w:val="24"/>
          <w:lang w:val="en-US" w:eastAsia="zh-CN"/>
        </w:rPr>
        <w:t>2.</w:t>
      </w:r>
      <w:r>
        <w:rPr>
          <w:rFonts w:ascii="楷体_GB2312" w:eastAsia="楷体_GB2312" w:cs="仿宋_GB2312" w:hint="eastAsia"/>
          <w:sz w:val="24"/>
          <w:szCs w:val="24"/>
        </w:rPr>
        <w:t>加注*的指标为创新型省份建设考核指标。</w:t>
      </w:r>
    </w:p>
    <w:p>
      <w:pPr>
        <w:spacing w:line="560" w:lineRule="exact"/>
        <w:jc w:val="both"/>
        <w:rPr>
          <w:rFonts w:ascii="方正小标宋_GBK" w:eastAsia="方正小标宋_GBK" w:cs="方正小标宋_GBK" w:hint="eastAsia"/>
          <w:sz w:val="44"/>
          <w:szCs w:val="44"/>
          <w:lang w:val="en-US" w:eastAsia="zh-CN"/>
        </w:rPr>
      </w:pPr>
    </w:p>
    <w:sectPr>
      <w:footerReference w:type="default" r:id="rId2"/>
      <w:footerReference w:type="even" r:id="rId3"/>
      <w:pgSz w:w="11901" w:h="16840"/>
      <w:pgMar w:top="1928" w:right="1531" w:bottom="1701" w:left="1531" w:header="0" w:footer="1247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永中宋体">
    <w:altName w:val="方正书宋_GBK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variable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variable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variable"/>
    <w:sig w:usb0="00000000" w:usb1="00000000" w:usb2="00000000" w:usb3="00000000" w:csb0="00040000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Calibri">
    <w:altName w:val="Times New Roman"/>
    <w:panose1 w:val="020F0502020204030204"/>
    <w:charset w:val="00"/>
    <w:family w:val="swiss"/>
    <w:pitch w:val="variable"/>
    <w:sig w:usb0="E00002FF" w:usb1="4000ACFF" w:usb2="00000001" w:usb3="00000000" w:csb0="2000019F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15"/>
      <w:framePr w:w="0" w:hRule="auto" w:wrap="around" w:vAnchor="text" w:hAnchor="margin" w:xAlign="inside" w:y="1" w:anchorLock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6"/>
      </w:tabs>
      <w:rPr>
        <w:rFonts w:ascii="永中宋体" w:eastAsia="永中宋体" w:hint="eastAsia"/>
        <w:sz w:val="28"/>
        <w:szCs w:val="28"/>
      </w:rPr>
    </w:pPr>
    <w:r>
      <w:rPr>
        <w:rStyle w:val="17"/>
        <w:rFonts w:ascii="永中宋体" w:eastAsia="永中宋体"/>
        <w:sz w:val="28"/>
        <w:szCs w:val="28"/>
      </w:rPr>
      <w:t xml:space="preserve">— </w:t>
    </w:r>
    <w:r>
      <w:rPr>
        <w:rStyle w:val="17"/>
        <w:rFonts w:ascii="永中宋体" w:eastAsia="永中宋体" w:hint="eastAsia"/>
        <w:sz w:val="28"/>
        <w:szCs w:val="28"/>
      </w:rPr>
      <w:fldChar w:fldCharType="begin"/>
    </w:r>
    <w:r>
      <w:rPr>
        <w:rStyle w:val="17"/>
        <w:rFonts w:ascii="永中宋体" w:eastAsia="永中宋体" w:hint="eastAsia"/>
        <w:sz w:val="28"/>
        <w:szCs w:val="28"/>
      </w:rPr>
      <w:instrText>Page</w:instrText>
    </w:r>
    <w:r>
      <w:rPr>
        <w:rStyle w:val="17"/>
        <w:rFonts w:ascii="永中宋体" w:eastAsia="永中宋体" w:hint="eastAsia"/>
        <w:sz w:val="28"/>
        <w:szCs w:val="28"/>
      </w:rPr>
      <w:fldChar w:fldCharType="separate"/>
    </w:r>
    <w:r>
      <w:rPr>
        <w:rStyle w:val="17"/>
        <w:rFonts w:ascii="永中宋体" w:eastAsia="永中宋体" w:hint="eastAsia"/>
        <w:sz w:val="28"/>
        <w:szCs w:val="28"/>
      </w:rPr>
      <w:t>1</w:t>
    </w:r>
    <w:r>
      <w:rPr>
        <w:rStyle w:val="17"/>
        <w:rFonts w:ascii="永中宋体" w:eastAsia="永中宋体" w:hint="eastAsia"/>
        <w:sz w:val="28"/>
        <w:szCs w:val="28"/>
      </w:rPr>
      <w:fldChar w:fldCharType="end"/>
    </w:r>
    <w:r>
      <w:rPr>
        <w:rStyle w:val="17"/>
        <w:rFonts w:ascii="永中宋体" w:eastAsia="永中宋体"/>
        <w:sz w:val="28"/>
        <w:szCs w:val="28"/>
      </w:rPr>
      <w:t>2 —</w:t>
    </w:r>
  </w:p>
  <w:p>
    <w:pPr>
      <w:pStyle w:val="15"/>
      <w:tabs>
        <w:tab w:val="center" w:pos="4153"/>
        <w:tab w:val="right" w:pos="8306"/>
      </w:tabs>
      <w:ind w:right="360" w:firstLine="360"/>
      <w:jc w:val="right"/>
      <w:rPr>
        <w:sz w:val="28"/>
        <w:szCs w:val="28"/>
      </w:rPr>
    </w:pPr>
  </w:p>
</w:ftr>
</file>

<file path=word/footer2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15"/>
      <w:framePr w:w="0" w:hRule="auto" w:wrap="around" w:vAnchor="text" w:hAnchor="margin" w:xAlign="inside" w:y="1" w:anchorLock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6"/>
      </w:tabs>
      <w:rPr>
        <w:rFonts w:ascii="永中宋体" w:eastAsia="永中宋体" w:hint="eastAsia"/>
        <w:sz w:val="28"/>
        <w:szCs w:val="28"/>
      </w:rPr>
    </w:pPr>
    <w:r>
      <w:rPr>
        <w:rStyle w:val="17"/>
        <w:rFonts w:ascii="永中宋体" w:eastAsia="永中宋体"/>
        <w:sz w:val="28"/>
        <w:szCs w:val="28"/>
      </w:rPr>
      <w:t>— 13 —</w:t>
    </w:r>
    <w:r>
      <w:rPr>
        <w:rStyle w:val="17"/>
        <w:rFonts w:ascii="永中宋体" w:eastAsia="永中宋体" w:hint="eastAsia"/>
        <w:sz w:val="28"/>
        <w:szCs w:val="28"/>
      </w:rPr>
      <w:fldChar w:fldCharType="begin"/>
    </w:r>
    <w:r>
      <w:rPr>
        <w:rStyle w:val="17"/>
        <w:rFonts w:ascii="永中宋体" w:eastAsia="永中宋体" w:hint="eastAsia"/>
        <w:sz w:val="28"/>
        <w:szCs w:val="28"/>
      </w:rPr>
      <w:instrText>Page</w:instrText>
    </w:r>
    <w:r>
      <w:rPr>
        <w:rStyle w:val="17"/>
        <w:rFonts w:ascii="永中宋体" w:eastAsia="永中宋体" w:hint="eastAsia"/>
        <w:sz w:val="28"/>
        <w:szCs w:val="28"/>
      </w:rPr>
      <w:fldChar w:fldCharType="separate"/>
    </w:r>
    <w:r>
      <w:rPr>
        <w:rStyle w:val="17"/>
        <w:rFonts w:ascii="永中宋体" w:eastAsia="永中宋体" w:hint="eastAsia"/>
        <w:sz w:val="28"/>
        <w:szCs w:val="28"/>
      </w:rPr>
      <w:fldChar w:fldCharType="end"/>
    </w:r>
  </w:p>
  <w:p>
    <w:pPr>
      <w:pStyle w:val="15"/>
      <w:tabs>
        <w:tab w:val="center" w:pos="4153"/>
        <w:tab w:val="right" w:pos="8306"/>
      </w:tabs>
      <w:ind w:right="360" w:firstLine="360"/>
      <w:jc w:val="right"/>
      <w:rPr>
        <w:sz w:val="28"/>
        <w:szCs w:val="28"/>
      </w:rPr>
    </w:pP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2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doNotUseIndentAsNumberingTabStop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Times New Roman" w:hAnsi="Calibr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</w:style>
  <w:style w:type="paragraph" w:styleId="15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6">
    <w:name w:val="header"/>
    <w:basedOn w:val="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17">
    <w:name w:val="page number"/>
    <w:basedOn w:val="1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14117952</TotalTime>
  <Application>Yozo_Office</Application>
  <Pages>2</Pages>
  <Words>913</Words>
  <Characters>1028</Characters>
  <Lines>176</Lines>
  <Paragraphs>149</Paragraphs>
  <CharactersWithSpaces>1028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title>附件1</dc:title>
  <dc:creator>Administrator</dc:creator>
  <cp:lastModifiedBy>省府办发文员</cp:lastModifiedBy>
  <cp:revision>0</cp:revision>
  <dcterms:created xsi:type="dcterms:W3CDTF">2014-11-02T04:08:00Z</dcterms:created>
  <dcterms:modified xsi:type="dcterms:W3CDTF">2022-03-02T01:32:07Z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2052-11.8.2.10125</vt:lpwstr>
  </property>
</Properties>
</file>