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25" w:lineRule="atLeast"/>
        <w:ind w:firstLine="225"/>
        <w:jc w:val="center"/>
        <w:rPr>
          <w:highlight w:val="none"/>
        </w:rPr>
      </w:pPr>
      <w:r>
        <w:rPr>
          <w:rStyle w:val="5"/>
          <w:rFonts w:hint="eastAsia"/>
          <w:highlight w:val="none"/>
        </w:rPr>
        <w:t>项目支出绩效自评报告</w:t>
      </w:r>
      <w:r>
        <w:rPr>
          <w:rStyle w:val="5"/>
          <w:highlight w:val="none"/>
        </w:rPr>
        <w:t xml:space="preserve"> </w:t>
      </w:r>
    </w:p>
    <w:p>
      <w:pPr>
        <w:pStyle w:val="2"/>
        <w:spacing w:line="525" w:lineRule="atLeast"/>
        <w:ind w:firstLine="645"/>
        <w:rPr>
          <w:highlight w:val="none"/>
        </w:rPr>
      </w:pPr>
    </w:p>
    <w:p>
      <w:pPr>
        <w:pStyle w:val="2"/>
        <w:spacing w:line="525" w:lineRule="atLeast"/>
        <w:ind w:firstLine="645"/>
        <w:rPr>
          <w:highlight w:val="none"/>
        </w:rPr>
      </w:pPr>
      <w:bookmarkStart w:id="0" w:name="_GoBack"/>
      <w:bookmarkEnd w:id="0"/>
      <w:r>
        <w:rPr>
          <w:highlight w:val="none"/>
        </w:rPr>
        <w:t>一、项目概况    </w:t>
      </w:r>
    </w:p>
    <w:p>
      <w:pPr>
        <w:pStyle w:val="2"/>
        <w:spacing w:line="525" w:lineRule="atLeast"/>
        <w:ind w:firstLine="645"/>
        <w:rPr>
          <w:highlight w:val="none"/>
        </w:rPr>
      </w:pPr>
      <w:r>
        <w:rPr>
          <w:highlight w:val="none"/>
        </w:rPr>
        <w:t xml:space="preserve">（一）项目基本情况：立项情况、实施主体项目、资金及主要内容  </w:t>
      </w:r>
    </w:p>
    <w:p>
      <w:pPr>
        <w:pStyle w:val="2"/>
        <w:spacing w:line="525" w:lineRule="atLeast"/>
        <w:ind w:firstLine="645"/>
        <w:rPr>
          <w:highlight w:val="none"/>
        </w:rPr>
      </w:pPr>
      <w:r>
        <w:rPr>
          <w:highlight w:val="none"/>
        </w:rPr>
        <w:t>预算单位 省科学技术厅本级 的项目 深海深渊微区分析平台</w:t>
      </w:r>
      <w:r>
        <w:rPr>
          <w:rFonts w:hint="eastAsia"/>
          <w:highlight w:val="none"/>
        </w:rPr>
        <w:t>属于部门项目</w:t>
      </w:r>
    </w:p>
    <w:p>
      <w:pPr>
        <w:pStyle w:val="2"/>
        <w:spacing w:line="525" w:lineRule="atLeast"/>
        <w:ind w:firstLine="645"/>
        <w:rPr>
          <w:highlight w:val="none"/>
        </w:rPr>
      </w:pPr>
      <w:r>
        <w:rPr>
          <w:highlight w:val="none"/>
        </w:rPr>
        <w:t>主管部门为省科学技术厅</w:t>
      </w:r>
    </w:p>
    <w:p>
      <w:pPr>
        <w:pStyle w:val="2"/>
        <w:spacing w:line="525" w:lineRule="atLeast"/>
        <w:ind w:firstLine="645"/>
        <w:rPr>
          <w:highlight w:val="none"/>
        </w:rPr>
      </w:pPr>
      <w:r>
        <w:rPr>
          <w:highlight w:val="none"/>
        </w:rPr>
        <w:t>项目负责人为：李平静</w:t>
      </w:r>
    </w:p>
    <w:p>
      <w:pPr>
        <w:pStyle w:val="2"/>
        <w:spacing w:line="525" w:lineRule="atLeast"/>
        <w:ind w:firstLine="645"/>
        <w:rPr>
          <w:highlight w:val="none"/>
        </w:rPr>
      </w:pPr>
      <w:r>
        <w:rPr>
          <w:highlight w:val="none"/>
        </w:rPr>
        <w:t>联系电话：18889985108</w:t>
      </w:r>
    </w:p>
    <w:p>
      <w:pPr>
        <w:pStyle w:val="2"/>
        <w:spacing w:line="525" w:lineRule="atLeast"/>
        <w:ind w:firstLine="645"/>
        <w:rPr>
          <w:highlight w:val="none"/>
        </w:rPr>
      </w:pPr>
      <w:r>
        <w:rPr>
          <w:highlight w:val="none"/>
        </w:rPr>
        <w:t xml:space="preserve">项目概述如下：深海深渊微区分析平台是从微观尺度上获取的地质、环境与（微）生物样品等展开观察与描述。无损三维显微成像技术能反映样品的整体特征，指导发现科研兴趣的目标靶点。这对采样成本高的深海深渊样品分析尤为重要，通常可作为多尺度分析的第一步。基于此，本项目平台申购高分辨三维X射线成像仪一台。该仪器利用吸收衬度和相位传播衬度原理，获得高分辨、高衬度三维图像，不同角度二维切片形貌信息，可计算孔隙率、三维厚度，可观察时间尺度上的实时原位变化。该仪器的购置，可作为重大技术支撑，对正推进筹建的国家重点实验室“深海科学与智能技术”发挥重要作用。   </w:t>
      </w:r>
    </w:p>
    <w:p>
      <w:pPr>
        <w:pStyle w:val="2"/>
        <w:spacing w:line="525" w:lineRule="atLeast"/>
        <w:ind w:firstLine="645"/>
        <w:rPr>
          <w:highlight w:val="none"/>
        </w:rPr>
      </w:pPr>
      <w:r>
        <w:rPr>
          <w:highlight w:val="none"/>
        </w:rPr>
        <w:t xml:space="preserve">（二）项目年度预算绩效目标和绩效指标设定情况  </w:t>
      </w:r>
    </w:p>
    <w:p>
      <w:pPr>
        <w:pStyle w:val="2"/>
        <w:spacing w:line="525" w:lineRule="atLeast"/>
        <w:ind w:firstLine="645"/>
        <w:rPr>
          <w:highlight w:val="none"/>
        </w:rPr>
      </w:pPr>
      <w:r>
        <w:rPr>
          <w:highlight w:val="none"/>
        </w:rPr>
        <w:t>（包括预期总目标及阶段性目标，衡量绩效目标实现程度的评价指标、标准等）</w:t>
      </w:r>
    </w:p>
    <w:p>
      <w:pPr>
        <w:pStyle w:val="2"/>
        <w:spacing w:line="525" w:lineRule="atLeast"/>
        <w:ind w:firstLine="645"/>
        <w:rPr>
          <w:highlight w:val="none"/>
        </w:rPr>
      </w:pPr>
      <w:r>
        <w:rPr>
          <w:highlight w:val="none"/>
        </w:rPr>
        <w:t>总体目标：</w:t>
      </w:r>
      <w:r>
        <w:rPr>
          <w:highlight w:val="none"/>
        </w:rPr>
        <w:t>拓展公共技术中心深海深渊微区分析平台的分析能力，为“深海科学与智能技术”国家重点实验室的继续筹建提供重要的技术支撑能力。项目执行期一年，实施执行率100%，预算执行率95%以上。</w:t>
      </w:r>
    </w:p>
    <w:p>
      <w:pPr>
        <w:pStyle w:val="2"/>
        <w:spacing w:line="525" w:lineRule="atLeast"/>
        <w:ind w:firstLine="645"/>
        <w:rPr>
          <w:rFonts w:hint="eastAsia"/>
          <w:highlight w:val="none"/>
        </w:rPr>
      </w:pPr>
      <w:r>
        <w:rPr>
          <w:highlight w:val="none"/>
        </w:rPr>
        <w:t>2022年年度目标是</w:t>
      </w:r>
      <w:r>
        <w:rPr>
          <w:rFonts w:hint="eastAsia"/>
          <w:highlight w:val="none"/>
        </w:rPr>
        <w:t>：</w:t>
      </w:r>
      <w:r>
        <w:rPr>
          <w:rFonts w:hint="eastAsia"/>
          <w:highlight w:val="none"/>
        </w:rPr>
        <w:t>推进项目实际进展，调研确认仪器具体的性能指标与参数，执行招标采购程序。</w:t>
      </w:r>
    </w:p>
    <w:p>
      <w:pPr>
        <w:pStyle w:val="2"/>
        <w:spacing w:line="525" w:lineRule="atLeast"/>
        <w:ind w:firstLine="645"/>
        <w:rPr>
          <w:highlight w:val="none"/>
        </w:rPr>
      </w:pPr>
      <w:r>
        <w:rPr>
          <w:highlight w:val="none"/>
        </w:rPr>
        <w:t>当年年度目标完成情况：</w:t>
      </w:r>
      <w:r>
        <w:rPr>
          <w:highlight w:val="none"/>
        </w:rPr>
        <w:t>目前项目已完成招标，正在进行合同签订，采购仪器。</w:t>
      </w:r>
    </w:p>
    <w:p>
      <w:pPr>
        <w:pStyle w:val="2"/>
        <w:spacing w:line="525" w:lineRule="atLeast"/>
        <w:ind w:firstLine="645"/>
        <w:rPr>
          <w:highlight w:val="none"/>
        </w:rPr>
      </w:pPr>
      <w:r>
        <w:rPr>
          <w:highlight w:val="none"/>
        </w:rPr>
        <w:t>二、项目决策及资金使用管理情况</w:t>
      </w:r>
    </w:p>
    <w:p>
      <w:pPr>
        <w:pStyle w:val="2"/>
        <w:spacing w:line="525" w:lineRule="atLeast"/>
        <w:ind w:firstLine="645"/>
        <w:rPr>
          <w:rFonts w:hint="eastAsia"/>
          <w:highlight w:val="none"/>
        </w:rPr>
      </w:pPr>
      <w:r>
        <w:rPr>
          <w:highlight w:val="none"/>
        </w:rPr>
        <w:t>（一）项目决策情况（包括决策过程和结果）</w:t>
      </w:r>
      <w:r>
        <w:rPr>
          <w:rFonts w:hint="eastAsia"/>
          <w:highlight w:val="none"/>
        </w:rPr>
        <w:t>：</w:t>
      </w:r>
      <w:r>
        <w:rPr>
          <w:rFonts w:hint="eastAsia"/>
          <w:highlight w:val="none"/>
        </w:rPr>
        <w:t>根据深海领域的应用需求，先后多次调研了X射线显微镜的厂家三英精密与蔡司，对比了该仪器相关的性能与实际应用情况，确定了所需</w:t>
      </w:r>
      <w:r>
        <w:rPr>
          <w:highlight w:val="none"/>
        </w:rPr>
        <w:t>X</w:t>
      </w:r>
      <w:r>
        <w:rPr>
          <w:rFonts w:hint="eastAsia"/>
          <w:highlight w:val="none"/>
        </w:rPr>
        <w:t>射线光电子显微镜的性能指标，并进行招标采购流程。</w:t>
      </w:r>
    </w:p>
    <w:p>
      <w:pPr>
        <w:pStyle w:val="2"/>
        <w:spacing w:line="525" w:lineRule="atLeast"/>
        <w:ind w:firstLine="645"/>
        <w:rPr>
          <w:rFonts w:hint="eastAsia"/>
          <w:highlight w:val="none"/>
        </w:rPr>
      </w:pPr>
      <w:r>
        <w:rPr>
          <w:highlight w:val="none"/>
        </w:rPr>
        <w:t>（二）项目资金（包括财政资金、自筹资金等）安排落实、总投入等情况</w:t>
      </w:r>
      <w:r>
        <w:rPr>
          <w:rFonts w:hint="eastAsia"/>
          <w:highlight w:val="none"/>
        </w:rPr>
        <w:t>：</w:t>
      </w:r>
      <w:r>
        <w:rPr>
          <w:rFonts w:hint="eastAsia"/>
          <w:highlight w:val="none"/>
        </w:rPr>
        <w:t>该项目资金为8</w:t>
      </w:r>
      <w:r>
        <w:rPr>
          <w:highlight w:val="none"/>
        </w:rPr>
        <w:t>00</w:t>
      </w:r>
      <w:r>
        <w:rPr>
          <w:rFonts w:hint="eastAsia"/>
          <w:highlight w:val="none"/>
        </w:rPr>
        <w:t>万元整，仪器采购预算为8</w:t>
      </w:r>
      <w:r>
        <w:rPr>
          <w:highlight w:val="none"/>
        </w:rPr>
        <w:t>00</w:t>
      </w:r>
      <w:r>
        <w:rPr>
          <w:rFonts w:hint="eastAsia"/>
          <w:highlight w:val="none"/>
        </w:rPr>
        <w:t>万元，计划合同签订后，一次性支出该项目资金，采购该设备，实施执行率达1</w:t>
      </w:r>
      <w:r>
        <w:rPr>
          <w:highlight w:val="none"/>
        </w:rPr>
        <w:t>00%</w:t>
      </w:r>
      <w:r>
        <w:rPr>
          <w:rFonts w:hint="eastAsia"/>
          <w:highlight w:val="none"/>
        </w:rPr>
        <w:t>，预算执行率9</w:t>
      </w:r>
      <w:r>
        <w:rPr>
          <w:highlight w:val="none"/>
        </w:rPr>
        <w:t>5%</w:t>
      </w:r>
      <w:r>
        <w:rPr>
          <w:rFonts w:hint="eastAsia"/>
          <w:highlight w:val="none"/>
        </w:rPr>
        <w:t>以上。</w:t>
      </w:r>
    </w:p>
    <w:p>
      <w:pPr>
        <w:pStyle w:val="2"/>
        <w:spacing w:line="525" w:lineRule="atLeast"/>
        <w:ind w:firstLine="645"/>
        <w:rPr>
          <w:highlight w:val="none"/>
        </w:rPr>
      </w:pPr>
      <w:r>
        <w:rPr>
          <w:highlight w:val="none"/>
        </w:rPr>
        <w:t>预算情况如下：</w:t>
      </w:r>
    </w:p>
    <w:p>
      <w:pPr>
        <w:pStyle w:val="2"/>
        <w:spacing w:line="525" w:lineRule="atLeast"/>
        <w:ind w:firstLine="165"/>
        <w:rPr>
          <w:rFonts w:hint="eastAsia"/>
          <w:highlight w:val="none"/>
        </w:rPr>
      </w:pPr>
      <w:r>
        <w:rPr>
          <w:rFonts w:hint="eastAsia" w:ascii="楷体_GB2312" w:hAnsi="楷体_GB2312" w:eastAsia="楷体_GB2312" w:cs="楷体_GB2312"/>
          <w:sz w:val="32"/>
          <w:szCs w:val="32"/>
          <w:highlight w:val="none"/>
        </w:rPr>
        <w:t>资金总额-年初预算数0</w:t>
      </w:r>
      <w:r>
        <w:rPr>
          <w:rFonts w:hint="eastAsia" w:ascii="仿宋_GB2312" w:hAnsi="仿宋_GB2312" w:eastAsia="仿宋_GB2312" w:cs="仿宋_GB2312"/>
          <w:sz w:val="32"/>
          <w:szCs w:val="32"/>
          <w:highlight w:val="none"/>
        </w:rPr>
        <w:t>元，</w:t>
      </w:r>
      <w:r>
        <w:rPr>
          <w:rFonts w:hint="eastAsia" w:ascii="楷体_GB2312" w:hAnsi="楷体_GB2312" w:eastAsia="楷体_GB2312" w:cs="楷体_GB2312"/>
          <w:sz w:val="32"/>
          <w:szCs w:val="32"/>
          <w:highlight w:val="none"/>
        </w:rPr>
        <w:t>资金总额-全年预算数</w:t>
      </w:r>
      <w:r>
        <w:rPr>
          <w:highlight w:val="none"/>
        </w:rPr>
        <w:t>8000000</w:t>
      </w:r>
      <w:r>
        <w:rPr>
          <w:rFonts w:hint="eastAsia" w:ascii="仿宋_GB2312" w:hAnsi="仿宋_GB2312" w:eastAsia="仿宋_GB2312" w:cs="仿宋_GB2312"/>
          <w:sz w:val="32"/>
          <w:szCs w:val="32"/>
          <w:highlight w:val="none"/>
        </w:rPr>
        <w:t>元，</w:t>
      </w:r>
    </w:p>
    <w:p>
      <w:pPr>
        <w:pStyle w:val="2"/>
        <w:spacing w:line="525" w:lineRule="atLeast"/>
        <w:ind w:firstLine="165"/>
        <w:rPr>
          <w:highlight w:val="none"/>
        </w:rPr>
      </w:pPr>
      <w:r>
        <w:rPr>
          <w:rFonts w:hint="eastAsia" w:ascii="楷体_GB2312" w:hAnsi="楷体_GB2312" w:eastAsia="楷体_GB2312" w:cs="楷体_GB2312"/>
          <w:sz w:val="32"/>
          <w:szCs w:val="32"/>
          <w:highlight w:val="none"/>
        </w:rPr>
        <w:t>财政资金-年初预算数</w:t>
      </w:r>
      <w:r>
        <w:rPr>
          <w:highlight w:val="none"/>
        </w:rPr>
        <w:t>0</w:t>
      </w:r>
      <w:r>
        <w:rPr>
          <w:rFonts w:hint="eastAsia" w:ascii="楷体_GB2312" w:hAnsi="楷体_GB2312" w:eastAsia="楷体_GB2312" w:cs="楷体_GB2312"/>
          <w:sz w:val="32"/>
          <w:szCs w:val="32"/>
          <w:highlight w:val="none"/>
        </w:rPr>
        <w:t>元财政资金-全年预算数</w:t>
      </w:r>
      <w:r>
        <w:rPr>
          <w:highlight w:val="none"/>
        </w:rPr>
        <w:t>8000000</w:t>
      </w:r>
      <w:r>
        <w:rPr>
          <w:rFonts w:hint="eastAsia" w:ascii="仿宋_GB2312" w:hAnsi="仿宋_GB2312" w:eastAsia="仿宋_GB2312" w:cs="仿宋_GB2312"/>
          <w:sz w:val="32"/>
          <w:szCs w:val="32"/>
          <w:highlight w:val="none"/>
        </w:rPr>
        <w:t>元，</w:t>
      </w:r>
    </w:p>
    <w:p>
      <w:pPr>
        <w:pStyle w:val="2"/>
        <w:spacing w:line="525" w:lineRule="atLeast"/>
        <w:ind w:firstLine="165"/>
        <w:rPr>
          <w:highlight w:val="none"/>
        </w:rPr>
      </w:pPr>
      <w:r>
        <w:rPr>
          <w:rFonts w:hint="eastAsia" w:ascii="楷体_GB2312" w:hAnsi="楷体_GB2312" w:eastAsia="楷体_GB2312" w:cs="楷体_GB2312"/>
          <w:sz w:val="32"/>
          <w:szCs w:val="32"/>
          <w:highlight w:val="none"/>
        </w:rPr>
        <w:t>专户-年初预算数0</w:t>
      </w:r>
      <w:r>
        <w:rPr>
          <w:rFonts w:hint="eastAsia" w:ascii="仿宋_GB2312" w:hAnsi="仿宋_GB2312" w:eastAsia="仿宋_GB2312" w:cs="仿宋_GB2312"/>
          <w:sz w:val="32"/>
          <w:szCs w:val="32"/>
          <w:highlight w:val="none"/>
        </w:rPr>
        <w:t>元，</w:t>
      </w:r>
      <w:r>
        <w:rPr>
          <w:rFonts w:hint="eastAsia" w:ascii="楷体_GB2312" w:hAnsi="楷体_GB2312" w:eastAsia="楷体_GB2312" w:cs="楷体_GB2312"/>
          <w:sz w:val="32"/>
          <w:szCs w:val="32"/>
          <w:highlight w:val="none"/>
        </w:rPr>
        <w:t>专户全年预算数0元，</w:t>
      </w:r>
    </w:p>
    <w:p>
      <w:pPr>
        <w:pStyle w:val="2"/>
        <w:spacing w:line="525" w:lineRule="atLeast"/>
        <w:ind w:firstLine="165"/>
        <w:rPr>
          <w:highlight w:val="none"/>
        </w:rPr>
      </w:pPr>
      <w:r>
        <w:rPr>
          <w:rFonts w:hint="eastAsia" w:ascii="楷体_GB2312" w:hAnsi="楷体_GB2312" w:eastAsia="楷体_GB2312" w:cs="楷体_GB2312"/>
          <w:sz w:val="32"/>
          <w:szCs w:val="32"/>
          <w:highlight w:val="none"/>
        </w:rPr>
        <w:t>单位年初预算数0元，单位全年预算数0</w:t>
      </w:r>
      <w:r>
        <w:rPr>
          <w:rFonts w:hint="eastAsia" w:ascii="仿宋_GB2312" w:hAnsi="仿宋_GB2312" w:eastAsia="仿宋_GB2312" w:cs="仿宋_GB2312"/>
          <w:sz w:val="32"/>
          <w:szCs w:val="32"/>
          <w:highlight w:val="none"/>
        </w:rPr>
        <w:t>元。</w:t>
      </w:r>
    </w:p>
    <w:p>
      <w:pPr>
        <w:pStyle w:val="2"/>
        <w:spacing w:line="525" w:lineRule="atLeast"/>
        <w:ind w:firstLine="645"/>
        <w:rPr>
          <w:highlight w:val="none"/>
        </w:rPr>
      </w:pPr>
      <w:r>
        <w:rPr>
          <w:highlight w:val="none"/>
        </w:rPr>
        <w:t>（三）项目资金（主要是指财政资金）实际使用情况</w:t>
      </w:r>
    </w:p>
    <w:p>
      <w:pPr>
        <w:pStyle w:val="2"/>
        <w:spacing w:line="525" w:lineRule="atLeast"/>
        <w:ind w:firstLine="645"/>
        <w:rPr>
          <w:highlight w:val="none"/>
        </w:rPr>
      </w:pPr>
      <w:r>
        <w:rPr>
          <w:rFonts w:hint="eastAsia" w:ascii="仿宋_GB2312" w:hAnsi="仿宋_GB2312" w:eastAsia="仿宋_GB2312" w:cs="仿宋_GB2312"/>
          <w:sz w:val="32"/>
          <w:szCs w:val="32"/>
          <w:highlight w:val="none"/>
        </w:rPr>
        <w:t>资金执行情况如下：</w:t>
      </w:r>
    </w:p>
    <w:p>
      <w:pPr>
        <w:pStyle w:val="2"/>
        <w:spacing w:line="525" w:lineRule="atLeast"/>
        <w:ind w:firstLine="165"/>
        <w:rPr>
          <w:highlight w:val="none"/>
        </w:rPr>
      </w:pPr>
      <w:r>
        <w:rPr>
          <w:rFonts w:hint="eastAsia" w:ascii="楷体_GB2312" w:hAnsi="楷体_GB2312" w:eastAsia="楷体_GB2312" w:cs="楷体_GB2312"/>
          <w:sz w:val="32"/>
          <w:szCs w:val="32"/>
          <w:highlight w:val="none"/>
        </w:rPr>
        <w:t>资金总额-全年执行数8000000元，资金总额-执行率</w:t>
      </w:r>
      <w:r>
        <w:rPr>
          <w:highlight w:val="none"/>
        </w:rPr>
        <w:t>0</w:t>
      </w:r>
      <w:r>
        <w:rPr>
          <w:rFonts w:hint="eastAsia" w:ascii="楷体_GB2312" w:hAnsi="楷体_GB2312" w:eastAsia="楷体_GB2312" w:cs="楷体_GB2312"/>
          <w:sz w:val="32"/>
          <w:szCs w:val="32"/>
          <w:highlight w:val="none"/>
        </w:rPr>
        <w:t>元</w:t>
      </w:r>
    </w:p>
    <w:p>
      <w:pPr>
        <w:pStyle w:val="2"/>
        <w:spacing w:line="525" w:lineRule="atLeast"/>
        <w:ind w:firstLine="165"/>
        <w:rPr>
          <w:highlight w:val="none"/>
        </w:rPr>
      </w:pPr>
      <w:r>
        <w:rPr>
          <w:rFonts w:hint="eastAsia" w:ascii="楷体_GB2312" w:hAnsi="楷体_GB2312" w:eastAsia="楷体_GB2312" w:cs="楷体_GB2312"/>
          <w:sz w:val="32"/>
          <w:szCs w:val="32"/>
          <w:highlight w:val="none"/>
        </w:rPr>
        <w:t>其中：</w:t>
      </w:r>
    </w:p>
    <w:p>
      <w:pPr>
        <w:pStyle w:val="2"/>
        <w:spacing w:line="525" w:lineRule="atLeast"/>
        <w:ind w:firstLine="165"/>
        <w:rPr>
          <w:highlight w:val="none"/>
        </w:rPr>
      </w:pPr>
      <w:r>
        <w:rPr>
          <w:rFonts w:hint="eastAsia" w:ascii="楷体_GB2312" w:hAnsi="楷体_GB2312" w:eastAsia="楷体_GB2312" w:cs="楷体_GB2312"/>
          <w:sz w:val="32"/>
          <w:szCs w:val="32"/>
          <w:highlight w:val="none"/>
        </w:rPr>
        <w:t>财政资金-全年执行数8000000元，财政资金-执行率</w:t>
      </w:r>
      <w:r>
        <w:rPr>
          <w:highlight w:val="none"/>
        </w:rPr>
        <w:t>100.00%</w:t>
      </w:r>
    </w:p>
    <w:p>
      <w:pPr>
        <w:pStyle w:val="2"/>
        <w:spacing w:line="525" w:lineRule="atLeast"/>
        <w:ind w:firstLine="165"/>
        <w:rPr>
          <w:highlight w:val="none"/>
        </w:rPr>
      </w:pPr>
      <w:r>
        <w:rPr>
          <w:rFonts w:hint="eastAsia" w:ascii="楷体_GB2312" w:hAnsi="楷体_GB2312" w:eastAsia="楷体_GB2312" w:cs="楷体_GB2312"/>
          <w:sz w:val="32"/>
          <w:szCs w:val="32"/>
          <w:highlight w:val="none"/>
        </w:rPr>
        <w:t>专户全年执行数0元，专户-执行率</w:t>
      </w:r>
      <w:r>
        <w:rPr>
          <w:highlight w:val="none"/>
        </w:rPr>
        <w:t>0</w:t>
      </w:r>
    </w:p>
    <w:p>
      <w:pPr>
        <w:pStyle w:val="2"/>
        <w:spacing w:line="525" w:lineRule="atLeast"/>
        <w:ind w:firstLine="165"/>
        <w:rPr>
          <w:highlight w:val="none"/>
        </w:rPr>
      </w:pPr>
      <w:r>
        <w:rPr>
          <w:rFonts w:hint="eastAsia" w:ascii="楷体_GB2312" w:hAnsi="楷体_GB2312" w:eastAsia="楷体_GB2312" w:cs="楷体_GB2312"/>
          <w:sz w:val="32"/>
          <w:szCs w:val="32"/>
          <w:highlight w:val="none"/>
        </w:rPr>
        <w:t>单位全年执行数0元，单位全年执行率</w:t>
      </w:r>
      <w:r>
        <w:rPr>
          <w:highlight w:val="none"/>
        </w:rPr>
        <w:t>0.00%</w:t>
      </w:r>
    </w:p>
    <w:p>
      <w:pPr>
        <w:pStyle w:val="2"/>
        <w:spacing w:line="525" w:lineRule="atLeast"/>
        <w:ind w:firstLine="645"/>
        <w:rPr>
          <w:rFonts w:ascii="仿宋_GB2312" w:hAnsi="仿宋_GB2312" w:eastAsia="仿宋_GB2312" w:cs="仿宋_GB2312"/>
          <w:highlight w:val="none"/>
        </w:rPr>
      </w:pPr>
      <w:r>
        <w:rPr>
          <w:rFonts w:hint="eastAsia" w:ascii="仿宋_GB2312" w:hAnsi="仿宋_GB2312" w:eastAsia="仿宋_GB2312" w:cs="仿宋_GB2312"/>
          <w:highlight w:val="none"/>
        </w:rPr>
        <w:t>（四）项目资金管理情况（包括管理制度、办法的制订及执行情况）</w:t>
      </w:r>
    </w:p>
    <w:p>
      <w:pPr>
        <w:pStyle w:val="2"/>
        <w:spacing w:line="525" w:lineRule="atLeast"/>
        <w:ind w:firstLine="645"/>
        <w:rPr>
          <w:rFonts w:hint="eastAsia"/>
          <w:highlight w:val="none"/>
        </w:rPr>
      </w:pPr>
      <w:r>
        <w:rPr>
          <w:rFonts w:hint="eastAsia"/>
          <w:highlight w:val="none"/>
        </w:rPr>
        <w:t>项目资金管理制度根据中国科学院深海科学与工程研究所资产财务办法进行管理。该项目资金为8</w:t>
      </w:r>
      <w:r>
        <w:rPr>
          <w:highlight w:val="none"/>
        </w:rPr>
        <w:t>00</w:t>
      </w:r>
      <w:r>
        <w:rPr>
          <w:rFonts w:hint="eastAsia"/>
          <w:highlight w:val="none"/>
        </w:rPr>
        <w:t>万元整，仪器采购预算为8</w:t>
      </w:r>
      <w:r>
        <w:rPr>
          <w:highlight w:val="none"/>
        </w:rPr>
        <w:t>00</w:t>
      </w:r>
      <w:r>
        <w:rPr>
          <w:rFonts w:hint="eastAsia"/>
          <w:highlight w:val="none"/>
        </w:rPr>
        <w:t>万元，计划合同签订后，一次性支出该项目资金，采购该设备，实施执行率达1</w:t>
      </w:r>
      <w:r>
        <w:rPr>
          <w:highlight w:val="none"/>
        </w:rPr>
        <w:t>00%</w:t>
      </w:r>
      <w:r>
        <w:rPr>
          <w:rFonts w:hint="eastAsia"/>
          <w:highlight w:val="none"/>
        </w:rPr>
        <w:t>，预算执行率9</w:t>
      </w:r>
      <w:r>
        <w:rPr>
          <w:highlight w:val="none"/>
        </w:rPr>
        <w:t>5%</w:t>
      </w:r>
      <w:r>
        <w:rPr>
          <w:rFonts w:hint="eastAsia"/>
          <w:highlight w:val="none"/>
        </w:rPr>
        <w:t>以上。</w:t>
      </w:r>
    </w:p>
    <w:p>
      <w:pPr>
        <w:pStyle w:val="2"/>
        <w:spacing w:line="525" w:lineRule="atLeast"/>
        <w:ind w:firstLine="645"/>
        <w:rPr>
          <w:highlight w:val="none"/>
        </w:rPr>
      </w:pPr>
      <w:r>
        <w:rPr>
          <w:rFonts w:hint="eastAsia" w:ascii="黑体" w:hAnsi="黑体" w:eastAsia="黑体"/>
          <w:highlight w:val="none"/>
        </w:rPr>
        <w:t>三、项目组织实施情况</w:t>
      </w:r>
    </w:p>
    <w:p>
      <w:pPr>
        <w:pStyle w:val="2"/>
        <w:spacing w:line="525" w:lineRule="atLeast"/>
        <w:ind w:firstLine="645"/>
        <w:rPr>
          <w:rFonts w:ascii="仿宋_GB2312" w:hAnsi="仿宋_GB2312" w:eastAsia="仿宋_GB2312" w:cs="仿宋_GB2312"/>
          <w:highlight w:val="none"/>
        </w:rPr>
      </w:pPr>
      <w:r>
        <w:rPr>
          <w:rFonts w:hint="eastAsia" w:ascii="仿宋_GB2312" w:hAnsi="仿宋_GB2312" w:eastAsia="仿宋_GB2312" w:cs="仿宋_GB2312"/>
          <w:highlight w:val="none"/>
        </w:rPr>
        <w:t>（一）项目组织情况（包括项目招投标情况、调整情况、完成验收等）</w:t>
      </w:r>
    </w:p>
    <w:p>
      <w:pPr>
        <w:pStyle w:val="2"/>
        <w:spacing w:line="525" w:lineRule="atLeast"/>
        <w:ind w:firstLine="645"/>
        <w:rPr>
          <w:rFonts w:hint="eastAsia"/>
          <w:highlight w:val="none"/>
        </w:rPr>
      </w:pPr>
      <w:r>
        <w:rPr>
          <w:rFonts w:hint="eastAsia" w:ascii="仿宋_GB2312" w:hAnsi="仿宋_GB2312" w:eastAsia="仿宋_GB2312" w:cs="仿宋_GB2312"/>
          <w:highlight w:val="none"/>
        </w:rPr>
        <w:t xml:space="preserve"> </w:t>
      </w:r>
      <w:r>
        <w:rPr>
          <w:rFonts w:ascii="仿宋_GB2312" w:hAnsi="仿宋_GB2312" w:eastAsia="仿宋_GB2312" w:cs="仿宋_GB2312"/>
          <w:highlight w:val="none"/>
        </w:rPr>
        <w:t xml:space="preserve"> </w:t>
      </w:r>
      <w:r>
        <w:rPr>
          <w:rFonts w:hint="eastAsia" w:ascii="仿宋_GB2312" w:hAnsi="仿宋_GB2312" w:eastAsia="仿宋_GB2312" w:cs="仿宋_GB2312"/>
          <w:highlight w:val="none"/>
        </w:rPr>
        <w:t>已完成招标，中标商为</w:t>
      </w:r>
      <w:r>
        <w:rPr>
          <w:rFonts w:ascii="仿宋_GB2312" w:hAnsi="仿宋_GB2312" w:eastAsia="仿宋_GB2312" w:cs="仿宋_GB2312"/>
          <w:highlight w:val="none"/>
        </w:rPr>
        <w:t>广东省中科进出口有限公司，中标金额为7999800元人民币。</w:t>
      </w:r>
    </w:p>
    <w:p>
      <w:pPr>
        <w:pStyle w:val="2"/>
        <w:spacing w:line="525" w:lineRule="atLeast"/>
        <w:ind w:firstLine="645"/>
        <w:rPr>
          <w:rFonts w:ascii="仿宋_GB2312" w:hAnsi="仿宋_GB2312" w:eastAsia="仿宋_GB2312" w:cs="仿宋_GB2312"/>
          <w:highlight w:val="none"/>
        </w:rPr>
      </w:pPr>
      <w:r>
        <w:rPr>
          <w:rFonts w:hint="eastAsia" w:ascii="仿宋_GB2312" w:hAnsi="仿宋_GB2312" w:eastAsia="仿宋_GB2312" w:cs="仿宋_GB2312"/>
          <w:highlight w:val="none"/>
        </w:rPr>
        <w:t>（二）项目管理情况（包括项目管理制度建设、日常检查监督等情况</w:t>
      </w:r>
    </w:p>
    <w:p>
      <w:pPr>
        <w:pStyle w:val="2"/>
        <w:spacing w:line="525" w:lineRule="atLeast"/>
        <w:ind w:firstLine="645"/>
        <w:rPr>
          <w:rFonts w:hint="eastAsia" w:ascii="仿宋_GB2312" w:hAnsi="仿宋_GB2312" w:eastAsia="仿宋_GB2312" w:cs="仿宋_GB2312"/>
          <w:highlight w:val="none"/>
        </w:rPr>
      </w:pPr>
      <w:r>
        <w:rPr>
          <w:rFonts w:hint="eastAsia" w:ascii="仿宋_GB2312" w:hAnsi="仿宋_GB2312" w:eastAsia="仿宋_GB2312" w:cs="仿宋_GB2312"/>
          <w:highlight w:val="none"/>
        </w:rPr>
        <w:t>每月按照省科学技术厅要求填写项目支出自评表，督促项目的推进与进行。</w:t>
      </w:r>
    </w:p>
    <w:p>
      <w:pPr>
        <w:pStyle w:val="2"/>
        <w:spacing w:line="525" w:lineRule="atLeast"/>
        <w:ind w:firstLine="645"/>
        <w:rPr>
          <w:highlight w:val="none"/>
        </w:rPr>
      </w:pPr>
      <w:r>
        <w:rPr>
          <w:rFonts w:hint="eastAsia" w:ascii="黑体" w:hAnsi="黑体" w:eastAsia="黑体"/>
          <w:highlight w:val="none"/>
        </w:rPr>
        <w:t>四、项目绩效情况</w:t>
      </w:r>
    </w:p>
    <w:p>
      <w:pPr>
        <w:pStyle w:val="2"/>
        <w:spacing w:line="525" w:lineRule="atLeast"/>
        <w:ind w:firstLine="645"/>
        <w:rPr>
          <w:highlight w:val="none"/>
        </w:rPr>
      </w:pPr>
      <w:r>
        <w:rPr>
          <w:rFonts w:hint="eastAsia" w:ascii="仿宋_GB2312" w:hAnsi="仿宋_GB2312" w:eastAsia="仿宋_GB2312" w:cs="仿宋_GB2312"/>
          <w:highlight w:val="none"/>
        </w:rPr>
        <w:t>（一）项目绩效目标完成情况。将项目实际完成情况与申报的绩效目标对比，从项目的经济性、效率性、有效性和可持续性等方面对项目绩效进行量化、具体分析。</w:t>
      </w:r>
    </w:p>
    <w:p>
      <w:pPr>
        <w:pStyle w:val="2"/>
        <w:spacing w:line="525" w:lineRule="atLeast"/>
        <w:ind w:firstLine="645"/>
        <w:rPr>
          <w:highlight w:val="none"/>
        </w:rPr>
      </w:pPr>
      <w:r>
        <w:rPr>
          <w:rFonts w:hint="eastAsia" w:ascii="仿宋_GB2312" w:hAnsi="仿宋_GB2312" w:eastAsia="仿宋_GB2312" w:cs="仿宋_GB2312"/>
          <w:highlight w:val="none"/>
        </w:rPr>
        <w:t>其中：项目的经济性分析主要是对项目成本（预算）控制、节约等情况进行分析，项目的效率性分析主要是对项目实施（完成）的进度及质量等情况进行分析；项目的有效性分析主要是对反映项目资金使用效果的个性指标进行分析；项目的可持续性分析主要是对项目完成后，后续政策、资金、人员机构安排和管理措施等影响项目持续发展的因素进行分析。</w:t>
      </w:r>
    </w:p>
    <w:p>
      <w:pPr>
        <w:pStyle w:val="2"/>
        <w:spacing w:line="525" w:lineRule="atLeast"/>
        <w:ind w:firstLine="645"/>
        <w:rPr>
          <w:rFonts w:ascii="仿宋_GB2312" w:hAnsi="仿宋_GB2312" w:eastAsia="仿宋_GB2312" w:cs="仿宋_GB2312"/>
          <w:highlight w:val="none"/>
        </w:rPr>
      </w:pPr>
      <w:r>
        <w:rPr>
          <w:rFonts w:hint="eastAsia" w:ascii="仿宋_GB2312" w:hAnsi="仿宋_GB2312" w:eastAsia="仿宋_GB2312" w:cs="仿宋_GB2312"/>
          <w:highlight w:val="none"/>
        </w:rPr>
        <w:t>（二）项目绩效目标未完成情况及原因分析</w:t>
      </w:r>
    </w:p>
    <w:p>
      <w:pPr>
        <w:pStyle w:val="2"/>
        <w:spacing w:line="525" w:lineRule="atLeast"/>
        <w:ind w:firstLine="645"/>
        <w:rPr>
          <w:rFonts w:hint="eastAsia"/>
          <w:highlight w:val="none"/>
        </w:rPr>
      </w:pPr>
      <w:r>
        <w:rPr>
          <w:highlight w:val="none"/>
        </w:rPr>
        <w:t>由于汇率变动因素，先前配置价格有变</w:t>
      </w:r>
      <w:r>
        <w:rPr>
          <w:rFonts w:hint="eastAsia"/>
          <w:highlight w:val="none"/>
        </w:rPr>
        <w:t>。为了确保未来仪器更好的安装使用，得到应得的服务与维护，保障仪器使用单位的权益与利益，现在仍在谈判中。</w:t>
      </w:r>
    </w:p>
    <w:p>
      <w:pPr>
        <w:pStyle w:val="2"/>
        <w:spacing w:line="525" w:lineRule="atLeast"/>
        <w:ind w:firstLine="645"/>
        <w:rPr>
          <w:highlight w:val="none"/>
        </w:rPr>
      </w:pPr>
      <w:r>
        <w:rPr>
          <w:rFonts w:hint="eastAsia" w:ascii="黑体" w:hAnsi="黑体" w:eastAsia="黑体"/>
          <w:highlight w:val="none"/>
        </w:rPr>
        <w:t>五、其他需要说明的问题</w:t>
      </w:r>
    </w:p>
    <w:p>
      <w:pPr>
        <w:pStyle w:val="2"/>
        <w:spacing w:line="525" w:lineRule="atLeast"/>
        <w:ind w:firstLine="645"/>
        <w:rPr>
          <w:rFonts w:ascii="仿宋_GB2312" w:hAnsi="仿宋_GB2312" w:eastAsia="仿宋_GB2312" w:cs="仿宋_GB2312"/>
          <w:highlight w:val="none"/>
        </w:rPr>
      </w:pPr>
      <w:r>
        <w:rPr>
          <w:rFonts w:hint="eastAsia" w:ascii="仿宋_GB2312" w:hAnsi="仿宋_GB2312" w:eastAsia="仿宋_GB2312" w:cs="仿宋_GB2312"/>
          <w:highlight w:val="none"/>
        </w:rPr>
        <w:t>（一）后续工作计划</w:t>
      </w:r>
    </w:p>
    <w:p>
      <w:pPr>
        <w:pStyle w:val="2"/>
        <w:spacing w:line="525" w:lineRule="atLeast"/>
        <w:ind w:firstLine="645"/>
        <w:rPr>
          <w:rFonts w:hint="eastAsia"/>
          <w:highlight w:val="none"/>
        </w:rPr>
      </w:pPr>
      <w:r>
        <w:rPr>
          <w:rFonts w:hint="eastAsia" w:ascii="仿宋_GB2312" w:hAnsi="仿宋_GB2312" w:eastAsia="仿宋_GB2312" w:cs="仿宋_GB2312"/>
          <w:highlight w:val="none"/>
        </w:rPr>
        <w:t>加快合同签订，确定仪器采购，预算执行率达到9</w:t>
      </w:r>
      <w:r>
        <w:rPr>
          <w:rFonts w:ascii="仿宋_GB2312" w:hAnsi="仿宋_GB2312" w:eastAsia="仿宋_GB2312" w:cs="仿宋_GB2312"/>
          <w:highlight w:val="none"/>
        </w:rPr>
        <w:t>5%</w:t>
      </w:r>
      <w:r>
        <w:rPr>
          <w:rFonts w:hint="eastAsia" w:ascii="仿宋_GB2312" w:hAnsi="仿宋_GB2312" w:eastAsia="仿宋_GB2312" w:cs="仿宋_GB2312"/>
          <w:highlight w:val="none"/>
        </w:rPr>
        <w:t>以上。</w:t>
      </w:r>
    </w:p>
    <w:p>
      <w:pPr>
        <w:pStyle w:val="2"/>
        <w:spacing w:line="525" w:lineRule="atLeast"/>
        <w:ind w:firstLine="645"/>
        <w:rPr>
          <w:highlight w:val="none"/>
        </w:rPr>
      </w:pPr>
      <w:r>
        <w:rPr>
          <w:rFonts w:hint="eastAsia" w:ascii="仿宋_GB2312" w:hAnsi="仿宋_GB2312" w:eastAsia="仿宋_GB2312" w:cs="仿宋_GB2312"/>
          <w:highlight w:val="none"/>
        </w:rPr>
        <w:t>（二）主要经验及做法、存在问题和建议</w:t>
      </w:r>
    </w:p>
    <w:p>
      <w:pPr>
        <w:pStyle w:val="2"/>
        <w:spacing w:line="525" w:lineRule="atLeast"/>
        <w:ind w:firstLine="645"/>
        <w:rPr>
          <w:rFonts w:ascii="仿宋_GB2312" w:hAnsi="仿宋_GB2312" w:eastAsia="仿宋_GB2312" w:cs="仿宋_GB2312"/>
          <w:highlight w:val="none"/>
        </w:rPr>
      </w:pPr>
      <w:r>
        <w:rPr>
          <w:rFonts w:hint="eastAsia" w:ascii="仿宋_GB2312" w:hAnsi="仿宋_GB2312" w:eastAsia="仿宋_GB2312" w:cs="仿宋_GB2312"/>
          <w:highlight w:val="none"/>
        </w:rPr>
        <w:t>（包括资金安排、使用过程中的经验、做法、存在问题、改进措施和有关建议等）</w:t>
      </w:r>
    </w:p>
    <w:p>
      <w:pPr>
        <w:pStyle w:val="2"/>
        <w:spacing w:line="525" w:lineRule="atLeast"/>
        <w:ind w:firstLine="645"/>
        <w:rPr>
          <w:rFonts w:hint="eastAsia"/>
          <w:highlight w:val="none"/>
        </w:rPr>
      </w:pPr>
      <w:r>
        <w:rPr>
          <w:rFonts w:hint="eastAsia"/>
          <w:highlight w:val="none"/>
        </w:rPr>
        <w:t>该项目资金为8</w:t>
      </w:r>
      <w:r>
        <w:rPr>
          <w:highlight w:val="none"/>
        </w:rPr>
        <w:t>00</w:t>
      </w:r>
      <w:r>
        <w:rPr>
          <w:rFonts w:hint="eastAsia"/>
          <w:highlight w:val="none"/>
        </w:rPr>
        <w:t>万元整，仪器采购预算为8</w:t>
      </w:r>
      <w:r>
        <w:rPr>
          <w:highlight w:val="none"/>
        </w:rPr>
        <w:t>00</w:t>
      </w:r>
      <w:r>
        <w:rPr>
          <w:rFonts w:hint="eastAsia"/>
          <w:highlight w:val="none"/>
        </w:rPr>
        <w:t>万元，计划合同签订后，一次性支出该项目资金，采购该设备，实施执行率达1</w:t>
      </w:r>
      <w:r>
        <w:rPr>
          <w:highlight w:val="none"/>
        </w:rPr>
        <w:t>00%</w:t>
      </w:r>
      <w:r>
        <w:rPr>
          <w:rFonts w:hint="eastAsia"/>
          <w:highlight w:val="none"/>
        </w:rPr>
        <w:t>，预算执行率9</w:t>
      </w:r>
      <w:r>
        <w:rPr>
          <w:highlight w:val="none"/>
        </w:rPr>
        <w:t>5%</w:t>
      </w:r>
      <w:r>
        <w:rPr>
          <w:rFonts w:hint="eastAsia"/>
          <w:highlight w:val="none"/>
        </w:rPr>
        <w:t>以上。</w:t>
      </w:r>
    </w:p>
    <w:p>
      <w:pPr>
        <w:pStyle w:val="2"/>
        <w:spacing w:line="525" w:lineRule="atLeast"/>
        <w:ind w:firstLine="645"/>
        <w:rPr>
          <w:rFonts w:hint="eastAsia"/>
          <w:highlight w:val="none"/>
        </w:rPr>
      </w:pPr>
    </w:p>
    <w:p>
      <w:pPr>
        <w:pStyle w:val="2"/>
        <w:rPr>
          <w:highlight w:val="none"/>
        </w:rPr>
      </w:pPr>
    </w:p>
    <w:p>
      <w:pPr>
        <w:rPr>
          <w:highlight w:val="none"/>
        </w:rPr>
      </w:pPr>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ngXian">
    <w:altName w:val="汉仪中圆B5"/>
    <w:panose1 w:val="02010600030101010101"/>
    <w:charset w:val="86"/>
    <w:family w:val="auto"/>
    <w:pitch w:val="default"/>
    <w:sig w:usb0="00000000" w:usb1="00000000" w:usb2="00000016" w:usb3="00000000" w:csb0="0004000F" w:csb1="00000000"/>
  </w:font>
  <w:font w:name="DengXian">
    <w:altName w:val="汉仪仿宋S"/>
    <w:panose1 w:val="00000000000000000000"/>
    <w:charset w:val="86"/>
    <w:family w:val="auto"/>
    <w:pitch w:val="default"/>
    <w:sig w:usb0="00000000" w:usb1="00000000" w:usb2="00000000" w:usb3="00000000" w:csb0="00000000" w:csb1="00000000"/>
  </w:font>
  <w:font w:name="DengXian">
    <w:altName w:val="汉仪仿宋S"/>
    <w:panose1 w:val="00000000000000000000"/>
    <w:charset w:val="00"/>
    <w:family w:val="auto"/>
    <w:pitch w:val="default"/>
    <w:sig w:usb0="00000000" w:usb1="00000000" w:usb2="00000000" w:usb3="00000000" w:csb0="00000000" w:csb1="00000000"/>
  </w:font>
  <w:font w:name="楷体_GB2312">
    <w:altName w:val="方正楷体_GBK"/>
    <w:panose1 w:val="020B0604020202020204"/>
    <w:charset w:val="86"/>
    <w:family w:val="roman"/>
    <w:pitch w:val="default"/>
    <w:sig w:usb0="00000000" w:usb1="00000000" w:usb2="00000010" w:usb3="00000000" w:csb0="000401FF" w:csb1="00000000"/>
  </w:font>
  <w:font w:name="仿宋_GB2312">
    <w:altName w:val="方正仿宋_GBK"/>
    <w:panose1 w:val="020B0604020202020204"/>
    <w:charset w:val="86"/>
    <w:family w:val="roman"/>
    <w:pitch w:val="default"/>
    <w:sig w:usb0="00000000" w:usb1="00000000" w:usb2="00000010" w:usb3="00000000" w:csb0="000401FF" w:csb1="00000000"/>
  </w:font>
  <w:font w:name="汉仪仿宋S">
    <w:panose1 w:val="00020600040101000101"/>
    <w:charset w:val="86"/>
    <w:family w:val="auto"/>
    <w:pitch w:val="default"/>
    <w:sig w:usb0="A00002BF" w:usb1="38CF7CFA" w:usb2="00000016" w:usb3="00000000" w:csb0="0004009F"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8CB"/>
    <w:rsid w:val="00000E48"/>
    <w:rsid w:val="00001905"/>
    <w:rsid w:val="00021B88"/>
    <w:rsid w:val="00023077"/>
    <w:rsid w:val="0002493D"/>
    <w:rsid w:val="00025478"/>
    <w:rsid w:val="00025EDB"/>
    <w:rsid w:val="00026290"/>
    <w:rsid w:val="00031F0D"/>
    <w:rsid w:val="00033645"/>
    <w:rsid w:val="00042D14"/>
    <w:rsid w:val="00050554"/>
    <w:rsid w:val="00056E84"/>
    <w:rsid w:val="000757B6"/>
    <w:rsid w:val="00082C12"/>
    <w:rsid w:val="0008351B"/>
    <w:rsid w:val="00086CC0"/>
    <w:rsid w:val="00090061"/>
    <w:rsid w:val="000B19C6"/>
    <w:rsid w:val="000B2FE4"/>
    <w:rsid w:val="000C3383"/>
    <w:rsid w:val="000C59A8"/>
    <w:rsid w:val="000C6A17"/>
    <w:rsid w:val="000D18A2"/>
    <w:rsid w:val="000D239A"/>
    <w:rsid w:val="000F0BAA"/>
    <w:rsid w:val="000F5699"/>
    <w:rsid w:val="00101121"/>
    <w:rsid w:val="001106F6"/>
    <w:rsid w:val="00117F82"/>
    <w:rsid w:val="00123CB5"/>
    <w:rsid w:val="001307BB"/>
    <w:rsid w:val="001345B3"/>
    <w:rsid w:val="00151868"/>
    <w:rsid w:val="001539A9"/>
    <w:rsid w:val="00155CA0"/>
    <w:rsid w:val="00156AE2"/>
    <w:rsid w:val="0016001C"/>
    <w:rsid w:val="001663A5"/>
    <w:rsid w:val="00173FB8"/>
    <w:rsid w:val="001858AC"/>
    <w:rsid w:val="001917D1"/>
    <w:rsid w:val="001925D4"/>
    <w:rsid w:val="001A568A"/>
    <w:rsid w:val="001B1231"/>
    <w:rsid w:val="001B48E4"/>
    <w:rsid w:val="001C0AE6"/>
    <w:rsid w:val="001D12EC"/>
    <w:rsid w:val="001E3044"/>
    <w:rsid w:val="001E6FC1"/>
    <w:rsid w:val="001F032E"/>
    <w:rsid w:val="0020061E"/>
    <w:rsid w:val="00211163"/>
    <w:rsid w:val="0021172E"/>
    <w:rsid w:val="0021273C"/>
    <w:rsid w:val="0021547F"/>
    <w:rsid w:val="00215666"/>
    <w:rsid w:val="00217855"/>
    <w:rsid w:val="0022052D"/>
    <w:rsid w:val="00223C3D"/>
    <w:rsid w:val="00224A41"/>
    <w:rsid w:val="002334A2"/>
    <w:rsid w:val="00235459"/>
    <w:rsid w:val="00244F54"/>
    <w:rsid w:val="00250A5F"/>
    <w:rsid w:val="002605B7"/>
    <w:rsid w:val="0026211A"/>
    <w:rsid w:val="00264019"/>
    <w:rsid w:val="00264EA0"/>
    <w:rsid w:val="00266213"/>
    <w:rsid w:val="002671FE"/>
    <w:rsid w:val="00280502"/>
    <w:rsid w:val="0028237C"/>
    <w:rsid w:val="00282F1A"/>
    <w:rsid w:val="00284833"/>
    <w:rsid w:val="002942E6"/>
    <w:rsid w:val="002A1DBF"/>
    <w:rsid w:val="002A31CF"/>
    <w:rsid w:val="002A3E93"/>
    <w:rsid w:val="002B4A25"/>
    <w:rsid w:val="002B684D"/>
    <w:rsid w:val="002C4F05"/>
    <w:rsid w:val="002C4F89"/>
    <w:rsid w:val="002C5694"/>
    <w:rsid w:val="002C7AAE"/>
    <w:rsid w:val="002D2065"/>
    <w:rsid w:val="002E0754"/>
    <w:rsid w:val="002E19F3"/>
    <w:rsid w:val="002F3832"/>
    <w:rsid w:val="003052A6"/>
    <w:rsid w:val="003074EE"/>
    <w:rsid w:val="00310608"/>
    <w:rsid w:val="0031698A"/>
    <w:rsid w:val="003219A6"/>
    <w:rsid w:val="00334C30"/>
    <w:rsid w:val="00334E39"/>
    <w:rsid w:val="003363B0"/>
    <w:rsid w:val="003364B2"/>
    <w:rsid w:val="00346995"/>
    <w:rsid w:val="003527EE"/>
    <w:rsid w:val="00355FE3"/>
    <w:rsid w:val="00362AFF"/>
    <w:rsid w:val="00363DC0"/>
    <w:rsid w:val="00366E86"/>
    <w:rsid w:val="00386647"/>
    <w:rsid w:val="00390D85"/>
    <w:rsid w:val="003A1D96"/>
    <w:rsid w:val="003A2A0E"/>
    <w:rsid w:val="003A4354"/>
    <w:rsid w:val="003B1AAF"/>
    <w:rsid w:val="003B493C"/>
    <w:rsid w:val="003B5042"/>
    <w:rsid w:val="003C7DEB"/>
    <w:rsid w:val="003D0C9A"/>
    <w:rsid w:val="003E6B29"/>
    <w:rsid w:val="003F1164"/>
    <w:rsid w:val="003F5A97"/>
    <w:rsid w:val="003F6EB1"/>
    <w:rsid w:val="004044BF"/>
    <w:rsid w:val="00411852"/>
    <w:rsid w:val="00412FE8"/>
    <w:rsid w:val="00415264"/>
    <w:rsid w:val="00416235"/>
    <w:rsid w:val="00416F4F"/>
    <w:rsid w:val="00427DA2"/>
    <w:rsid w:val="004304D9"/>
    <w:rsid w:val="0043645B"/>
    <w:rsid w:val="0043680C"/>
    <w:rsid w:val="0044286C"/>
    <w:rsid w:val="00444CBE"/>
    <w:rsid w:val="00446F88"/>
    <w:rsid w:val="00456CFF"/>
    <w:rsid w:val="004614B3"/>
    <w:rsid w:val="004630FE"/>
    <w:rsid w:val="0046408B"/>
    <w:rsid w:val="00464969"/>
    <w:rsid w:val="00465665"/>
    <w:rsid w:val="004661DE"/>
    <w:rsid w:val="0046682A"/>
    <w:rsid w:val="00472D94"/>
    <w:rsid w:val="0047667D"/>
    <w:rsid w:val="004804B4"/>
    <w:rsid w:val="00480DAC"/>
    <w:rsid w:val="00482ABE"/>
    <w:rsid w:val="00483FB9"/>
    <w:rsid w:val="00491F92"/>
    <w:rsid w:val="00495401"/>
    <w:rsid w:val="004A6A17"/>
    <w:rsid w:val="004B2D80"/>
    <w:rsid w:val="004B5211"/>
    <w:rsid w:val="004E0FE3"/>
    <w:rsid w:val="004E346E"/>
    <w:rsid w:val="004E6628"/>
    <w:rsid w:val="004F14B5"/>
    <w:rsid w:val="004F1E9F"/>
    <w:rsid w:val="00510AB2"/>
    <w:rsid w:val="00513EEF"/>
    <w:rsid w:val="00514EEB"/>
    <w:rsid w:val="005165D8"/>
    <w:rsid w:val="0052591B"/>
    <w:rsid w:val="0053080E"/>
    <w:rsid w:val="005314FC"/>
    <w:rsid w:val="00532EA3"/>
    <w:rsid w:val="00536A7A"/>
    <w:rsid w:val="005373CC"/>
    <w:rsid w:val="005423C1"/>
    <w:rsid w:val="0054742D"/>
    <w:rsid w:val="00554778"/>
    <w:rsid w:val="00555ECF"/>
    <w:rsid w:val="005608CC"/>
    <w:rsid w:val="005650A3"/>
    <w:rsid w:val="0057092A"/>
    <w:rsid w:val="00573D33"/>
    <w:rsid w:val="005743BB"/>
    <w:rsid w:val="005817AA"/>
    <w:rsid w:val="00586640"/>
    <w:rsid w:val="0058718C"/>
    <w:rsid w:val="005A0553"/>
    <w:rsid w:val="005B1B48"/>
    <w:rsid w:val="005B467B"/>
    <w:rsid w:val="005B6249"/>
    <w:rsid w:val="005B7105"/>
    <w:rsid w:val="005C13AE"/>
    <w:rsid w:val="005D005E"/>
    <w:rsid w:val="005D5559"/>
    <w:rsid w:val="005E0254"/>
    <w:rsid w:val="005E3C37"/>
    <w:rsid w:val="005F5475"/>
    <w:rsid w:val="00604FF7"/>
    <w:rsid w:val="00606473"/>
    <w:rsid w:val="00606EF2"/>
    <w:rsid w:val="0062200E"/>
    <w:rsid w:val="006222D7"/>
    <w:rsid w:val="00634625"/>
    <w:rsid w:val="00641039"/>
    <w:rsid w:val="0064335A"/>
    <w:rsid w:val="00647128"/>
    <w:rsid w:val="00654A70"/>
    <w:rsid w:val="00657913"/>
    <w:rsid w:val="0066646A"/>
    <w:rsid w:val="0067156A"/>
    <w:rsid w:val="00692E39"/>
    <w:rsid w:val="00693B9A"/>
    <w:rsid w:val="006A2B95"/>
    <w:rsid w:val="006A3950"/>
    <w:rsid w:val="006A52DC"/>
    <w:rsid w:val="006B6F80"/>
    <w:rsid w:val="006B7586"/>
    <w:rsid w:val="006D165C"/>
    <w:rsid w:val="006D1940"/>
    <w:rsid w:val="006D23A4"/>
    <w:rsid w:val="006D26B0"/>
    <w:rsid w:val="006D315E"/>
    <w:rsid w:val="006D3AA5"/>
    <w:rsid w:val="006E1711"/>
    <w:rsid w:val="006E1FDC"/>
    <w:rsid w:val="007126DF"/>
    <w:rsid w:val="007134C9"/>
    <w:rsid w:val="00717782"/>
    <w:rsid w:val="007345E7"/>
    <w:rsid w:val="0073513D"/>
    <w:rsid w:val="00735E58"/>
    <w:rsid w:val="00743B65"/>
    <w:rsid w:val="007502F1"/>
    <w:rsid w:val="0075426D"/>
    <w:rsid w:val="00756A75"/>
    <w:rsid w:val="0075704A"/>
    <w:rsid w:val="00771062"/>
    <w:rsid w:val="00772376"/>
    <w:rsid w:val="0077626C"/>
    <w:rsid w:val="00782AC1"/>
    <w:rsid w:val="007877D6"/>
    <w:rsid w:val="00790B36"/>
    <w:rsid w:val="007923DE"/>
    <w:rsid w:val="007A488A"/>
    <w:rsid w:val="007B771F"/>
    <w:rsid w:val="007C57B1"/>
    <w:rsid w:val="007D0766"/>
    <w:rsid w:val="007D3B99"/>
    <w:rsid w:val="007D6DDD"/>
    <w:rsid w:val="007E2742"/>
    <w:rsid w:val="007E5637"/>
    <w:rsid w:val="007F4E5F"/>
    <w:rsid w:val="007F788D"/>
    <w:rsid w:val="008012D9"/>
    <w:rsid w:val="0080288D"/>
    <w:rsid w:val="008048DB"/>
    <w:rsid w:val="00805B40"/>
    <w:rsid w:val="00824C4C"/>
    <w:rsid w:val="00831016"/>
    <w:rsid w:val="008319B7"/>
    <w:rsid w:val="00831FAE"/>
    <w:rsid w:val="00834F5E"/>
    <w:rsid w:val="008377DC"/>
    <w:rsid w:val="008548BA"/>
    <w:rsid w:val="0086145B"/>
    <w:rsid w:val="00861966"/>
    <w:rsid w:val="008733C4"/>
    <w:rsid w:val="00876DF6"/>
    <w:rsid w:val="00880DBC"/>
    <w:rsid w:val="00880F57"/>
    <w:rsid w:val="0089074D"/>
    <w:rsid w:val="00891609"/>
    <w:rsid w:val="00892F9B"/>
    <w:rsid w:val="00897E90"/>
    <w:rsid w:val="008B0F5B"/>
    <w:rsid w:val="008B6F35"/>
    <w:rsid w:val="008C0E03"/>
    <w:rsid w:val="008D110A"/>
    <w:rsid w:val="008E5210"/>
    <w:rsid w:val="008F303E"/>
    <w:rsid w:val="009010DA"/>
    <w:rsid w:val="0090144C"/>
    <w:rsid w:val="009071BB"/>
    <w:rsid w:val="00916A74"/>
    <w:rsid w:val="009350C6"/>
    <w:rsid w:val="009356B6"/>
    <w:rsid w:val="00936C0F"/>
    <w:rsid w:val="009411BA"/>
    <w:rsid w:val="00944535"/>
    <w:rsid w:val="00944860"/>
    <w:rsid w:val="00944AAA"/>
    <w:rsid w:val="00952048"/>
    <w:rsid w:val="00953260"/>
    <w:rsid w:val="00957B20"/>
    <w:rsid w:val="00961560"/>
    <w:rsid w:val="0096159E"/>
    <w:rsid w:val="00977139"/>
    <w:rsid w:val="00981020"/>
    <w:rsid w:val="00981674"/>
    <w:rsid w:val="00982F44"/>
    <w:rsid w:val="00984363"/>
    <w:rsid w:val="0098639A"/>
    <w:rsid w:val="00991A8A"/>
    <w:rsid w:val="00993E97"/>
    <w:rsid w:val="00995F91"/>
    <w:rsid w:val="00996786"/>
    <w:rsid w:val="009A25D6"/>
    <w:rsid w:val="009A3BD7"/>
    <w:rsid w:val="009A6B5D"/>
    <w:rsid w:val="009A75C2"/>
    <w:rsid w:val="009B029E"/>
    <w:rsid w:val="009B7B27"/>
    <w:rsid w:val="009C0B40"/>
    <w:rsid w:val="009D3A9B"/>
    <w:rsid w:val="009F04BC"/>
    <w:rsid w:val="009F49A4"/>
    <w:rsid w:val="009F50E0"/>
    <w:rsid w:val="009F52E9"/>
    <w:rsid w:val="00A00B6A"/>
    <w:rsid w:val="00A11A5B"/>
    <w:rsid w:val="00A1297D"/>
    <w:rsid w:val="00A12E93"/>
    <w:rsid w:val="00A1660A"/>
    <w:rsid w:val="00A2268A"/>
    <w:rsid w:val="00A25766"/>
    <w:rsid w:val="00A26FF8"/>
    <w:rsid w:val="00A273AB"/>
    <w:rsid w:val="00A31528"/>
    <w:rsid w:val="00A4574F"/>
    <w:rsid w:val="00A53CEC"/>
    <w:rsid w:val="00A56AA6"/>
    <w:rsid w:val="00A61584"/>
    <w:rsid w:val="00A632BE"/>
    <w:rsid w:val="00A84EE4"/>
    <w:rsid w:val="00A86040"/>
    <w:rsid w:val="00A916FB"/>
    <w:rsid w:val="00A97AFD"/>
    <w:rsid w:val="00AA1D25"/>
    <w:rsid w:val="00AA647D"/>
    <w:rsid w:val="00AA7BCE"/>
    <w:rsid w:val="00AC2037"/>
    <w:rsid w:val="00AC4283"/>
    <w:rsid w:val="00AD36AE"/>
    <w:rsid w:val="00AD4C9F"/>
    <w:rsid w:val="00AE372A"/>
    <w:rsid w:val="00AE4A99"/>
    <w:rsid w:val="00AE7A1D"/>
    <w:rsid w:val="00AF16D6"/>
    <w:rsid w:val="00B00A54"/>
    <w:rsid w:val="00B00DC0"/>
    <w:rsid w:val="00B030A4"/>
    <w:rsid w:val="00B1006E"/>
    <w:rsid w:val="00B14D10"/>
    <w:rsid w:val="00B3324E"/>
    <w:rsid w:val="00B34D23"/>
    <w:rsid w:val="00B43C73"/>
    <w:rsid w:val="00B440BC"/>
    <w:rsid w:val="00B44A1E"/>
    <w:rsid w:val="00B54184"/>
    <w:rsid w:val="00B56AB7"/>
    <w:rsid w:val="00B6185C"/>
    <w:rsid w:val="00B62116"/>
    <w:rsid w:val="00B62195"/>
    <w:rsid w:val="00B628E9"/>
    <w:rsid w:val="00B67B09"/>
    <w:rsid w:val="00B72673"/>
    <w:rsid w:val="00B7409E"/>
    <w:rsid w:val="00B754B4"/>
    <w:rsid w:val="00B770B3"/>
    <w:rsid w:val="00B77858"/>
    <w:rsid w:val="00B81AED"/>
    <w:rsid w:val="00B8395E"/>
    <w:rsid w:val="00B86518"/>
    <w:rsid w:val="00B86F3E"/>
    <w:rsid w:val="00B87CCE"/>
    <w:rsid w:val="00B945E5"/>
    <w:rsid w:val="00BA0C71"/>
    <w:rsid w:val="00BA0D06"/>
    <w:rsid w:val="00BA14ED"/>
    <w:rsid w:val="00BA64B7"/>
    <w:rsid w:val="00BB4209"/>
    <w:rsid w:val="00BB749F"/>
    <w:rsid w:val="00BC1336"/>
    <w:rsid w:val="00BD0B7B"/>
    <w:rsid w:val="00BE680E"/>
    <w:rsid w:val="00BF58F8"/>
    <w:rsid w:val="00C036D3"/>
    <w:rsid w:val="00C0386C"/>
    <w:rsid w:val="00C04B23"/>
    <w:rsid w:val="00C13F76"/>
    <w:rsid w:val="00C23B86"/>
    <w:rsid w:val="00C2672A"/>
    <w:rsid w:val="00C26826"/>
    <w:rsid w:val="00C311C6"/>
    <w:rsid w:val="00C35EB0"/>
    <w:rsid w:val="00C418CB"/>
    <w:rsid w:val="00C41C4D"/>
    <w:rsid w:val="00C42739"/>
    <w:rsid w:val="00C4292B"/>
    <w:rsid w:val="00C46BBE"/>
    <w:rsid w:val="00C46DC9"/>
    <w:rsid w:val="00C512A7"/>
    <w:rsid w:val="00C55AFF"/>
    <w:rsid w:val="00C64130"/>
    <w:rsid w:val="00C64969"/>
    <w:rsid w:val="00C660D1"/>
    <w:rsid w:val="00C7297A"/>
    <w:rsid w:val="00C830E7"/>
    <w:rsid w:val="00C8667B"/>
    <w:rsid w:val="00CA2F1F"/>
    <w:rsid w:val="00CA444A"/>
    <w:rsid w:val="00CA7093"/>
    <w:rsid w:val="00CB7511"/>
    <w:rsid w:val="00CC087B"/>
    <w:rsid w:val="00CE1888"/>
    <w:rsid w:val="00CE400A"/>
    <w:rsid w:val="00CE4E66"/>
    <w:rsid w:val="00CE5950"/>
    <w:rsid w:val="00CE6957"/>
    <w:rsid w:val="00D00421"/>
    <w:rsid w:val="00D00CC5"/>
    <w:rsid w:val="00D1076D"/>
    <w:rsid w:val="00D15AB4"/>
    <w:rsid w:val="00D15D27"/>
    <w:rsid w:val="00D1722E"/>
    <w:rsid w:val="00D40B0B"/>
    <w:rsid w:val="00D43F87"/>
    <w:rsid w:val="00D460E0"/>
    <w:rsid w:val="00D7095A"/>
    <w:rsid w:val="00D72DAD"/>
    <w:rsid w:val="00D7757C"/>
    <w:rsid w:val="00D80666"/>
    <w:rsid w:val="00D81C6F"/>
    <w:rsid w:val="00D85F19"/>
    <w:rsid w:val="00D878E1"/>
    <w:rsid w:val="00D940D4"/>
    <w:rsid w:val="00D95582"/>
    <w:rsid w:val="00DA1492"/>
    <w:rsid w:val="00DA411C"/>
    <w:rsid w:val="00DB03BE"/>
    <w:rsid w:val="00DB7CBF"/>
    <w:rsid w:val="00DC1673"/>
    <w:rsid w:val="00DD039B"/>
    <w:rsid w:val="00DD210E"/>
    <w:rsid w:val="00DD2272"/>
    <w:rsid w:val="00DD5039"/>
    <w:rsid w:val="00DD6E4C"/>
    <w:rsid w:val="00DE54DA"/>
    <w:rsid w:val="00DF007A"/>
    <w:rsid w:val="00DF01AD"/>
    <w:rsid w:val="00DF4CEB"/>
    <w:rsid w:val="00DF6AA1"/>
    <w:rsid w:val="00E21CAE"/>
    <w:rsid w:val="00E23D2C"/>
    <w:rsid w:val="00E40563"/>
    <w:rsid w:val="00E415E1"/>
    <w:rsid w:val="00E57698"/>
    <w:rsid w:val="00E620DA"/>
    <w:rsid w:val="00E753AB"/>
    <w:rsid w:val="00E769BE"/>
    <w:rsid w:val="00E83282"/>
    <w:rsid w:val="00E93959"/>
    <w:rsid w:val="00E942F3"/>
    <w:rsid w:val="00E948CA"/>
    <w:rsid w:val="00EA40CB"/>
    <w:rsid w:val="00EB0CAB"/>
    <w:rsid w:val="00EB0E56"/>
    <w:rsid w:val="00EB6E23"/>
    <w:rsid w:val="00EB76D7"/>
    <w:rsid w:val="00ED5724"/>
    <w:rsid w:val="00EE1C31"/>
    <w:rsid w:val="00EE6DBE"/>
    <w:rsid w:val="00F01068"/>
    <w:rsid w:val="00F10E47"/>
    <w:rsid w:val="00F168C5"/>
    <w:rsid w:val="00F1703F"/>
    <w:rsid w:val="00F2117B"/>
    <w:rsid w:val="00F22FFE"/>
    <w:rsid w:val="00F23CBF"/>
    <w:rsid w:val="00F2405E"/>
    <w:rsid w:val="00F25A69"/>
    <w:rsid w:val="00F272F2"/>
    <w:rsid w:val="00F30C2F"/>
    <w:rsid w:val="00F30E07"/>
    <w:rsid w:val="00F3773C"/>
    <w:rsid w:val="00F508DC"/>
    <w:rsid w:val="00F5653F"/>
    <w:rsid w:val="00F56A20"/>
    <w:rsid w:val="00F61772"/>
    <w:rsid w:val="00F624B2"/>
    <w:rsid w:val="00F6295D"/>
    <w:rsid w:val="00F639A2"/>
    <w:rsid w:val="00F70FDF"/>
    <w:rsid w:val="00FA0032"/>
    <w:rsid w:val="00FA03D0"/>
    <w:rsid w:val="00FA4FDC"/>
    <w:rsid w:val="00FB04AB"/>
    <w:rsid w:val="00FB4221"/>
    <w:rsid w:val="00FB5D4A"/>
    <w:rsid w:val="00FC629D"/>
    <w:rsid w:val="00FF0A0D"/>
    <w:rsid w:val="00FF0FB4"/>
    <w:rsid w:val="00FF45A4"/>
    <w:rsid w:val="00FF6653"/>
    <w:rsid w:val="37FD6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289</Words>
  <Characters>1649</Characters>
  <Lines>13</Lines>
  <Paragraphs>3</Paragraphs>
  <TotalTime>2</TotalTime>
  <ScaleCrop>false</ScaleCrop>
  <LinksUpToDate>false</LinksUpToDate>
  <CharactersWithSpaces>1935</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2023-04-19T12:02:00Z</dcterms:created>
  <dc:creator>jie chen</dc:creator>
  <cp:lastModifiedBy>greatwall</cp:lastModifiedBy>
  <dcterms:modified xsi:type="dcterms:W3CDTF">2023-04-24T17:17:49Z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