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A61155">
      <w:pPr>
        <w:pStyle w:val="2"/>
        <w:keepNext w:val="0"/>
        <w:keepLines w:val="0"/>
        <w:widowControl/>
        <w:suppressLineNumbers w:val="0"/>
        <w:spacing w:before="0" w:beforeAutospacing="0" w:after="210" w:afterAutospacing="0" w:line="450" w:lineRule="atLeast"/>
        <w:jc w:val="center"/>
        <w:rPr>
          <w:rFonts w:hint="default" w:ascii="宋体" w:hAnsi="宋体" w:eastAsia="宋体" w:cs="宋体"/>
          <w:kern w:val="2"/>
          <w:sz w:val="44"/>
          <w:szCs w:val="44"/>
          <w:lang w:val="en-US" w:eastAsia="zh-CN" w:bidi="ar-SA"/>
        </w:rPr>
      </w:pPr>
    </w:p>
    <w:p w14:paraId="4EB89D14">
      <w:pPr>
        <w:pStyle w:val="2"/>
        <w:keepNext w:val="0"/>
        <w:keepLines w:val="0"/>
        <w:widowControl/>
        <w:suppressLineNumbers w:val="0"/>
        <w:spacing w:before="0" w:beforeAutospacing="0" w:after="210" w:afterAutospacing="0" w:line="450" w:lineRule="atLeast"/>
        <w:jc w:val="center"/>
        <w:rPr>
          <w:rFonts w:hint="default" w:ascii="宋体" w:hAnsi="宋体" w:eastAsia="宋体" w:cs="宋体"/>
          <w:kern w:val="2"/>
          <w:sz w:val="44"/>
          <w:szCs w:val="44"/>
          <w:lang w:val="en-US" w:eastAsia="zh-CN" w:bidi="ar-SA"/>
        </w:rPr>
      </w:pPr>
      <w:r>
        <w:rPr>
          <w:rFonts w:hint="default" w:ascii="宋体" w:hAnsi="宋体" w:eastAsia="宋体" w:cs="宋体"/>
          <w:kern w:val="2"/>
          <w:sz w:val="44"/>
          <w:szCs w:val="44"/>
          <w:lang w:val="en-US" w:eastAsia="zh-CN" w:bidi="ar-SA"/>
        </w:rPr>
        <w:t>海南省科学技术厅关于印发《海南省高新技术“精英行动”企业认定管理办法》的通知</w:t>
      </w:r>
    </w:p>
    <w:p w14:paraId="7F57D8B3">
      <w:pPr>
        <w:pStyle w:val="2"/>
        <w:keepNext w:val="0"/>
        <w:keepLines w:val="0"/>
        <w:widowControl/>
        <w:suppressLineNumbers w:val="0"/>
        <w:spacing w:before="100" w:after="100" w:line="315" w:lineRule="atLeast"/>
        <w:ind w:left="0" w:firstLine="0"/>
        <w:jc w:val="center"/>
        <w:rPr>
          <w:rFonts w:hint="eastAsia" w:ascii="楷体_GB2312" w:hAnsi="楷体_GB2312" w:eastAsia="楷体_GB2312" w:cs="楷体_GB2312"/>
          <w:color w:val="333333"/>
          <w:kern w:val="2"/>
          <w:sz w:val="32"/>
          <w:szCs w:val="32"/>
          <w:shd w:val="clear" w:color="auto" w:fill="FFFFFF"/>
          <w:lang w:val="en-US" w:eastAsia="zh-CN" w:bidi="ar-SA"/>
        </w:rPr>
      </w:pPr>
      <w:r>
        <w:rPr>
          <w:rFonts w:hint="eastAsia" w:ascii="楷体_GB2312" w:hAnsi="楷体_GB2312" w:eastAsia="楷体_GB2312" w:cs="楷体_GB2312"/>
          <w:color w:val="333333"/>
          <w:kern w:val="2"/>
          <w:sz w:val="32"/>
          <w:szCs w:val="32"/>
          <w:shd w:val="clear" w:color="auto" w:fill="FFFFFF"/>
          <w:lang w:val="en-US" w:eastAsia="zh-CN" w:bidi="ar-SA"/>
        </w:rPr>
        <w:t>琼科规〔2024〕9</w:t>
      </w:r>
      <w:bookmarkStart w:id="0" w:name="_GoBack"/>
      <w:bookmarkEnd w:id="0"/>
      <w:r>
        <w:rPr>
          <w:rFonts w:hint="eastAsia" w:ascii="楷体_GB2312" w:hAnsi="楷体_GB2312" w:eastAsia="楷体_GB2312" w:cs="楷体_GB2312"/>
          <w:color w:val="333333"/>
          <w:kern w:val="2"/>
          <w:sz w:val="32"/>
          <w:szCs w:val="32"/>
          <w:shd w:val="clear" w:color="auto" w:fill="FFFFFF"/>
          <w:lang w:val="en-US" w:eastAsia="zh-CN" w:bidi="ar-SA"/>
        </w:rPr>
        <w:t>号</w:t>
      </w:r>
    </w:p>
    <w:p w14:paraId="3D7940DE">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50" w:lineRule="atLeast"/>
        <w:jc w:val="both"/>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default" w:ascii="仿宋_GB2312" w:hAnsi="仿宋_GB2312" w:eastAsia="仿宋_GB2312" w:cs="仿宋_GB2312"/>
          <w:color w:val="333333"/>
          <w:kern w:val="2"/>
          <w:sz w:val="32"/>
          <w:szCs w:val="32"/>
          <w:shd w:val="clear" w:color="auto" w:fill="FFFFFF"/>
          <w:lang w:val="en-US" w:eastAsia="zh-CN" w:bidi="ar-SA"/>
        </w:rPr>
        <w:t>各市、县科技管理部门，各有关单位：</w:t>
      </w:r>
    </w:p>
    <w:p w14:paraId="104A6D9F">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50" w:lineRule="atLeast"/>
        <w:ind w:firstLine="640" w:firstLineChars="200"/>
        <w:jc w:val="both"/>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为贯彻省委八届五次全会精神，落实《海南自由贸易港科技体制改革三年攻坚方案(2024—2026年)》有关工作部署，强化企业科技创新主体地位，加快推动我省高新技术产业发展，我厅制定了《海南省高新技术“精英行动”企业认定管理办法》，现予印发，请遵照执行。</w:t>
      </w:r>
    </w:p>
    <w:p w14:paraId="116D3C40">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50" w:lineRule="atLeast"/>
        <w:ind w:firstLine="640" w:firstLineChars="200"/>
        <w:jc w:val="both"/>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原《海南省高新技术企业“精英行动”实施方案（修订）》（琼科〔2022〕233号）停止执行，已认定的高新技术种子企业、瞪羚企业、领军企业在有效期内继续有效。</w:t>
      </w:r>
    </w:p>
    <w:p w14:paraId="77D009D3">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50" w:lineRule="atLeast"/>
        <w:jc w:val="both"/>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w:t>
      </w:r>
    </w:p>
    <w:p w14:paraId="78A7ADFF">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50" w:lineRule="atLeast"/>
        <w:jc w:val="right"/>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海南省科学技术厅</w:t>
      </w:r>
    </w:p>
    <w:p w14:paraId="120B28CB">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50" w:lineRule="atLeast"/>
        <w:jc w:val="right"/>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                             2024年11月30日</w:t>
      </w:r>
    </w:p>
    <w:p w14:paraId="06538C0C">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50" w:lineRule="atLeast"/>
        <w:jc w:val="both"/>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（此件主动公开）</w:t>
      </w:r>
    </w:p>
    <w:p w14:paraId="7A40A6A6">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50" w:lineRule="atLeast"/>
        <w:jc w:val="both"/>
        <w:textAlignment w:val="auto"/>
        <w:rPr>
          <w:rFonts w:hint="eastAsia" w:ascii="仿宋_GB2312" w:hAnsi="仿宋_GB2312" w:eastAsia="仿宋_GB2312" w:cs="仿宋_GB2312"/>
          <w:color w:val="333333"/>
          <w:kern w:val="2"/>
          <w:sz w:val="32"/>
          <w:szCs w:val="32"/>
          <w:shd w:val="clear" w:color="auto" w:fill="FFFFFF"/>
          <w:lang w:val="en-US" w:eastAsia="zh-CN" w:bidi="ar-SA"/>
        </w:rPr>
      </w:pPr>
    </w:p>
    <w:p w14:paraId="453597B6">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50" w:lineRule="atLeast"/>
        <w:jc w:val="both"/>
        <w:textAlignment w:val="auto"/>
        <w:rPr>
          <w:rFonts w:hint="eastAsia" w:ascii="仿宋_GB2312" w:hAnsi="仿宋_GB2312" w:eastAsia="仿宋_GB2312" w:cs="仿宋_GB2312"/>
          <w:color w:val="333333"/>
          <w:kern w:val="2"/>
          <w:sz w:val="32"/>
          <w:szCs w:val="32"/>
          <w:shd w:val="clear" w:color="auto" w:fill="FFFFFF"/>
          <w:lang w:val="en-US" w:eastAsia="zh-CN" w:bidi="ar-SA"/>
        </w:rPr>
      </w:pPr>
    </w:p>
    <w:p w14:paraId="0790B5B4">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50" w:lineRule="atLeast"/>
        <w:jc w:val="both"/>
        <w:textAlignment w:val="auto"/>
        <w:rPr>
          <w:rFonts w:hint="eastAsia" w:ascii="仿宋_GB2312" w:hAnsi="仿宋_GB2312" w:eastAsia="仿宋_GB2312" w:cs="仿宋_GB2312"/>
          <w:color w:val="333333"/>
          <w:kern w:val="2"/>
          <w:sz w:val="32"/>
          <w:szCs w:val="32"/>
          <w:shd w:val="clear" w:color="auto" w:fill="FFFFFF"/>
          <w:lang w:val="en-US" w:eastAsia="zh-CN" w:bidi="ar-SA"/>
        </w:rPr>
      </w:pPr>
    </w:p>
    <w:p w14:paraId="23B73991">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50" w:lineRule="atLeast"/>
        <w:jc w:val="both"/>
        <w:textAlignment w:val="auto"/>
        <w:rPr>
          <w:rFonts w:hint="eastAsia" w:ascii="仿宋_GB2312" w:hAnsi="仿宋_GB2312" w:eastAsia="仿宋_GB2312" w:cs="仿宋_GB2312"/>
          <w:color w:val="333333"/>
          <w:kern w:val="2"/>
          <w:sz w:val="32"/>
          <w:szCs w:val="32"/>
          <w:shd w:val="clear" w:color="auto" w:fill="FFFFFF"/>
          <w:lang w:val="en-US" w:eastAsia="zh-CN" w:bidi="ar-SA"/>
        </w:rPr>
      </w:pPr>
    </w:p>
    <w:p w14:paraId="0228CF01">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50" w:lineRule="atLeast"/>
        <w:jc w:val="both"/>
        <w:textAlignment w:val="auto"/>
        <w:rPr>
          <w:rFonts w:hint="eastAsia" w:ascii="仿宋_GB2312" w:hAnsi="仿宋_GB2312" w:eastAsia="仿宋_GB2312" w:cs="仿宋_GB2312"/>
          <w:color w:val="333333"/>
          <w:kern w:val="2"/>
          <w:sz w:val="32"/>
          <w:szCs w:val="32"/>
          <w:shd w:val="clear" w:color="auto" w:fill="FFFFFF"/>
          <w:lang w:val="en-US" w:eastAsia="zh-CN" w:bidi="ar-SA"/>
        </w:rPr>
      </w:pPr>
    </w:p>
    <w:p w14:paraId="799F464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10" w:afterAutospacing="0" w:line="450" w:lineRule="atLeast"/>
        <w:ind w:left="0" w:right="0" w:firstLine="0" w:firstLineChars="0"/>
        <w:jc w:val="center"/>
        <w:textAlignment w:val="auto"/>
        <w:rPr>
          <w:rFonts w:hint="eastAsia" w:ascii="黑体" w:hAnsi="黑体" w:eastAsia="黑体" w:cs="黑体"/>
          <w:color w:val="333333"/>
          <w:sz w:val="32"/>
          <w:szCs w:val="32"/>
          <w:shd w:val="clear" w:color="auto" w:fill="FFFFFF"/>
          <w:lang w:val="en-US" w:eastAsia="zh-CN"/>
        </w:rPr>
      </w:pPr>
      <w:r>
        <w:rPr>
          <w:rFonts w:hint="eastAsia" w:ascii="黑体" w:hAnsi="黑体" w:eastAsia="黑体" w:cs="黑体"/>
          <w:color w:val="333333"/>
          <w:sz w:val="32"/>
          <w:szCs w:val="32"/>
          <w:shd w:val="clear" w:color="auto" w:fill="FFFFFF"/>
          <w:lang w:val="en-US" w:eastAsia="zh-CN"/>
        </w:rPr>
        <w:t>海南省高新技术“精英行动”企业认定管理办法</w:t>
      </w:r>
    </w:p>
    <w:p w14:paraId="1660914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10" w:afterAutospacing="0" w:line="450" w:lineRule="atLeast"/>
        <w:ind w:left="0" w:right="0" w:firstLine="0" w:firstLineChars="0"/>
        <w:jc w:val="center"/>
        <w:textAlignment w:val="auto"/>
        <w:rPr>
          <w:rFonts w:hint="eastAsia" w:ascii="黑体" w:hAnsi="黑体" w:eastAsia="黑体" w:cs="黑体"/>
          <w:color w:val="333333"/>
          <w:sz w:val="32"/>
          <w:szCs w:val="32"/>
          <w:shd w:val="clear" w:color="auto" w:fill="FFFFFF"/>
          <w:lang w:val="en-US" w:eastAsia="zh-CN"/>
        </w:rPr>
      </w:pPr>
      <w:r>
        <w:rPr>
          <w:rFonts w:hint="eastAsia" w:ascii="黑体" w:hAnsi="黑体" w:eastAsia="黑体" w:cs="黑体"/>
          <w:color w:val="333333"/>
          <w:sz w:val="32"/>
          <w:szCs w:val="32"/>
          <w:shd w:val="clear" w:color="auto" w:fill="FFFFFF"/>
          <w:lang w:val="en-US" w:eastAsia="zh-CN"/>
        </w:rPr>
        <w:t>第一章 总则</w:t>
      </w:r>
    </w:p>
    <w:p w14:paraId="770FD401">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50" w:lineRule="atLeast"/>
        <w:ind w:left="0" w:firstLine="640" w:firstLineChars="200"/>
        <w:jc w:val="both"/>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第一条 为贯彻省委八届五次全会精神，落实《海南自由贸易港科技体制改革三年攻坚方案(2024—2026年)》（琼办发〔2023〕43号）有关工作部署，强化企业科技创新主体地位，加快培育新动能，构建高新技术“种子企业、瞪羚企业、领军企业”精英梯队，推动我省高新技术产业发展，特制定本办法。</w:t>
      </w:r>
    </w:p>
    <w:p w14:paraId="55E683D4">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50" w:lineRule="atLeast"/>
        <w:ind w:left="0" w:firstLine="640" w:firstLineChars="200"/>
        <w:jc w:val="both"/>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第二条 本办法所称的种子企业，是指拥有独创技术，具有较强创新发展潜能，市场发展潜力大的高新技术企业。瞪羚企业是指成长速度快，创新能力强，在关键技术或主要产品（服务）上具有较强技术优势的高新技术企业。领军企业是指拥有知名品牌和自主研发核心知识产权，创新能力强，产业创新引领作用显著，上市前景好的高新技术企业。</w:t>
      </w:r>
    </w:p>
    <w:p w14:paraId="652AF602">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50" w:lineRule="atLeast"/>
        <w:ind w:left="0" w:firstLine="640" w:firstLineChars="200"/>
        <w:jc w:val="both"/>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第三条 海南省科技厅负责全省高新技术“精英行动”企业（以下简称“精英行动”企业）认定工作。各市、县科技管理部门负责辖区内“精英行动”企业的培育、初审和推荐工作。</w:t>
      </w:r>
    </w:p>
    <w:p w14:paraId="06DC3BFE">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50" w:lineRule="atLeast"/>
        <w:ind w:left="0" w:firstLine="640" w:firstLineChars="200"/>
        <w:jc w:val="both"/>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第四条“精英行动”企业的管理遵循政府引导、自主申报、公平公正、动态管理的原则。</w:t>
      </w:r>
    </w:p>
    <w:p w14:paraId="0F711797">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50" w:lineRule="atLeast"/>
        <w:ind w:left="0" w:firstLine="640" w:firstLineChars="200"/>
        <w:jc w:val="both"/>
        <w:textAlignment w:val="auto"/>
        <w:rPr>
          <w:rFonts w:hint="eastAsia" w:ascii="仿宋_GB2312" w:hAnsi="仿宋_GB2312" w:eastAsia="仿宋_GB2312" w:cs="仿宋_GB2312"/>
          <w:color w:val="333333"/>
          <w:kern w:val="2"/>
          <w:sz w:val="32"/>
          <w:szCs w:val="32"/>
          <w:shd w:val="clear" w:color="auto" w:fill="FFFFFF"/>
          <w:lang w:val="en-US" w:eastAsia="zh-CN" w:bidi="ar-SA"/>
        </w:rPr>
      </w:pPr>
    </w:p>
    <w:p w14:paraId="2A6289E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10" w:afterAutospacing="0" w:line="450" w:lineRule="atLeast"/>
        <w:ind w:left="0" w:right="0" w:firstLine="0" w:firstLineChars="0"/>
        <w:jc w:val="center"/>
        <w:textAlignment w:val="auto"/>
        <w:rPr>
          <w:rFonts w:hint="eastAsia" w:ascii="黑体" w:hAnsi="黑体" w:eastAsia="黑体" w:cs="黑体"/>
          <w:color w:val="333333"/>
          <w:sz w:val="32"/>
          <w:szCs w:val="32"/>
          <w:shd w:val="clear" w:color="auto" w:fill="FFFFFF"/>
          <w:lang w:val="en-US" w:eastAsia="zh-CN"/>
        </w:rPr>
      </w:pPr>
      <w:r>
        <w:rPr>
          <w:rFonts w:hint="eastAsia" w:ascii="黑体" w:hAnsi="黑体" w:eastAsia="黑体" w:cs="黑体"/>
          <w:color w:val="333333"/>
          <w:sz w:val="32"/>
          <w:szCs w:val="32"/>
          <w:shd w:val="clear" w:color="auto" w:fill="FFFFFF"/>
          <w:lang w:val="en-US" w:eastAsia="zh-CN"/>
        </w:rPr>
        <w:t>第二章 认定条件</w:t>
      </w:r>
    </w:p>
    <w:p w14:paraId="06F9F270">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50" w:lineRule="atLeast"/>
        <w:ind w:left="0" w:firstLine="640" w:firstLineChars="200"/>
        <w:jc w:val="both"/>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第五条 “精英行动”企业应符合以下要求：</w:t>
      </w:r>
    </w:p>
    <w:p w14:paraId="0A0D9ACE">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50" w:lineRule="atLeast"/>
        <w:ind w:left="0" w:firstLine="640" w:firstLineChars="200"/>
        <w:jc w:val="both"/>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（一）在我省依法设立、实质经营，具有独立法人资格的有效期内高新技术企业。</w:t>
      </w:r>
    </w:p>
    <w:p w14:paraId="6B732AFE">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50" w:lineRule="atLeast"/>
        <w:ind w:left="0" w:firstLine="640" w:firstLineChars="200"/>
        <w:jc w:val="both"/>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二）符合申报类型企业的认定条件，有健全的管理制度，稳定的技术、经营管理团队，良好的生产经营和信用状况，近三年无重大环境、生产、质量安全事故，未发生科研严重失信行为，且未列入严重违法失信企业名单。</w:t>
      </w:r>
    </w:p>
    <w:p w14:paraId="625644FA">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50" w:lineRule="atLeast"/>
        <w:ind w:left="0" w:firstLine="640" w:firstLineChars="200"/>
        <w:jc w:val="both"/>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（三）优先支持属于海南省高新技术产业中的南繁、深海、航天、数字经济、石油化工新材料、现代生物医药等重点领域企业。</w:t>
      </w:r>
    </w:p>
    <w:p w14:paraId="39C12F87">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50" w:lineRule="atLeast"/>
        <w:ind w:left="0" w:firstLine="640" w:firstLineChars="200"/>
        <w:jc w:val="both"/>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第六条 种子企业应同时满足以下条件：</w:t>
      </w:r>
    </w:p>
    <w:p w14:paraId="639C3DD2">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50" w:lineRule="atLeast"/>
        <w:ind w:left="0" w:firstLine="640" w:firstLineChars="200"/>
        <w:jc w:val="both"/>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（一）上一年营业收入不低于500万元；</w:t>
      </w:r>
    </w:p>
    <w:p w14:paraId="36E168C5">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50" w:lineRule="atLeast"/>
        <w:ind w:left="0" w:firstLine="640" w:firstLineChars="200"/>
        <w:jc w:val="both"/>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（二）拥有独创技术。在特定细分领域拥有核心零部件、先进工艺、关键材料或核心软硬件生产技术和研发能力，拥有相关领域的专利、软件产品证书等；</w:t>
      </w:r>
    </w:p>
    <w:p w14:paraId="774BC0E3">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50" w:lineRule="atLeast"/>
        <w:ind w:left="0" w:firstLine="640" w:firstLineChars="200"/>
        <w:jc w:val="both"/>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三）具有较强创新发展潜能。生产技术、工艺及产品质量性能处于省内领先地位，具有较好的品牌影响力。核心团队具有较好专业背景和较强生产经营能力，有较强的研发团队，具有发展成为相关领域国内领先企业的潜力。优先支持拥有国家级或省部级研发机构的企业；</w:t>
      </w:r>
    </w:p>
    <w:p w14:paraId="2FA4C84E">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50" w:lineRule="atLeast"/>
        <w:ind w:left="0" w:firstLine="640" w:firstLineChars="200"/>
        <w:jc w:val="both"/>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（四）市场发展潜力大。在研发设计、生产制造、市场营销、内部管理等方面不断创新， 近三年营业收入复合增长率不低于10%；</w:t>
      </w:r>
    </w:p>
    <w:p w14:paraId="4CEE0A60">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50" w:lineRule="atLeast"/>
        <w:ind w:left="0" w:firstLine="640" w:firstLineChars="200"/>
        <w:jc w:val="both"/>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（五）近三年平均研发投入强度（三年研发投入总和/三年营业收入总和）不低于4%;</w:t>
      </w:r>
    </w:p>
    <w:p w14:paraId="79853EBB">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50" w:lineRule="atLeast"/>
        <w:ind w:left="0" w:firstLine="640" w:firstLineChars="200"/>
        <w:jc w:val="both"/>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（六）优先支持获得国家级创新创业大赛优秀奖（含）以上名次，或获得省级创新创业大赛三等奖（含）以上名次企业； 优先支持获得国家级或省部级科技奖励、承担国家级或省部级科技计划项目（课题）企业。</w:t>
      </w:r>
    </w:p>
    <w:p w14:paraId="3A88BD5D">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50" w:lineRule="atLeast"/>
        <w:ind w:left="0" w:firstLine="640" w:firstLineChars="200"/>
        <w:jc w:val="both"/>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第七条 瞪羚企业应同时满足以下条件：</w:t>
      </w:r>
    </w:p>
    <w:p w14:paraId="720107E4">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50" w:lineRule="atLeast"/>
        <w:ind w:left="0" w:firstLine="640" w:firstLineChars="200"/>
        <w:jc w:val="both"/>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（一）成长速度快。企业近三年营业收入和净利润均保持正增长。</w:t>
      </w:r>
    </w:p>
    <w:p w14:paraId="36CF31AC">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50" w:lineRule="atLeast"/>
        <w:ind w:left="0" w:firstLine="640" w:firstLineChars="200"/>
        <w:jc w:val="both"/>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1.上一年度营业收入在1000万元（含）~1亿元（不含）之间的企业，近三年营业收入复合增长率不低于20%；</w:t>
      </w:r>
    </w:p>
    <w:p w14:paraId="1915F5EF">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50" w:lineRule="atLeast"/>
        <w:ind w:left="0" w:firstLine="640" w:firstLineChars="200"/>
        <w:jc w:val="both"/>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2.上一年度营业收入在1亿元~5亿元（不含）的企业，近三年营业收入复合增长率不低于15%；</w:t>
      </w:r>
    </w:p>
    <w:p w14:paraId="11176934">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50" w:lineRule="atLeast"/>
        <w:ind w:left="0" w:firstLine="640" w:firstLineChars="200"/>
        <w:jc w:val="both"/>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3.上一年度营业收入在5亿元及以上的企业，近三年营业收入复合增长率不低于10%。</w:t>
      </w:r>
    </w:p>
    <w:p w14:paraId="1E74FCD2">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50" w:lineRule="atLeast"/>
        <w:ind w:left="0" w:firstLine="640" w:firstLineChars="200"/>
        <w:jc w:val="both"/>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（二）创新能力强。</w:t>
      </w:r>
    </w:p>
    <w:p w14:paraId="5C85C659">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50" w:lineRule="atLeast"/>
        <w:ind w:left="0" w:firstLine="640" w:firstLineChars="200"/>
        <w:jc w:val="both"/>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1.企业近三年平均研发投入强度（三年研发投入总和/三年营业收入总和）不低于4%。</w:t>
      </w:r>
    </w:p>
    <w:p w14:paraId="709DE4F7">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50" w:lineRule="atLeast"/>
        <w:ind w:left="0" w:firstLine="640" w:firstLineChars="200"/>
        <w:jc w:val="both"/>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2.企业在其关键技术或主要产品（服务）上具有较强技术优势，近三年内取得相关产业领域内的自主知识产权且达到以下条件之一：发明专利授权2项及以上或实用新型专利6项及以上；软件著作权6项及以上或集成电路布图设计权2项及以上；国家审定（认定、登记）农作物及畜禽品种、国家新药、 国家中药保护品种2项及以上；主导制定国际、国家或行业标准1项及以上。</w:t>
      </w:r>
    </w:p>
    <w:p w14:paraId="48A38877">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50" w:lineRule="atLeast"/>
        <w:ind w:left="0" w:firstLine="640" w:firstLineChars="200"/>
        <w:jc w:val="both"/>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3.研发人员占企业职工人数不低于10%且三年复合呈正增长。</w:t>
      </w:r>
    </w:p>
    <w:p w14:paraId="3BDFDBF1">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50" w:lineRule="atLeast"/>
        <w:ind w:left="0" w:firstLine="640" w:firstLineChars="200"/>
        <w:jc w:val="both"/>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（三）优先支持拥有国家或省级研发机构的企业，优先支持近三年内，企业核心管理团队或个人获得国家、省人才计划支持单位等。</w:t>
      </w:r>
    </w:p>
    <w:p w14:paraId="1842C598">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50" w:lineRule="atLeast"/>
        <w:ind w:left="0" w:firstLine="640" w:firstLineChars="200"/>
        <w:jc w:val="both"/>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第八条 领军企业应同时满足以下条件：</w:t>
      </w:r>
    </w:p>
    <w:p w14:paraId="179E4CB4">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50" w:lineRule="atLeast"/>
        <w:ind w:left="0" w:firstLine="640" w:firstLineChars="200"/>
        <w:jc w:val="both"/>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一）发展潜力大。企业拥有知名品牌，产学研合作和国际科技合作能力较强，上一年营业收入原则在5亿元以上，企业研发投入、主营业务收入、实缴税金和净利润等主要经济指标近三年保持复合正增长。南繁、深海、航天领域企业可适当放宽条件。</w:t>
      </w:r>
    </w:p>
    <w:p w14:paraId="3CDF1C6F">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50" w:lineRule="atLeast"/>
        <w:ind w:left="0" w:firstLine="640" w:firstLineChars="200"/>
        <w:jc w:val="both"/>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二）创新能力强。拥有自主研发核心知识产权，并具有持续的知识产权创造和成果转化能力。建有省级以上企业研发机构，具备较完善的研发管理体系，已交社保一年以上的专职研发人员一般在30人以上，科研设备（含软硬件）原值总额1500万元以上（数字经济领域可放宽条件），近三年研究开发费用总额占同期销售收入总额的比例一般不低于3%。</w:t>
      </w:r>
    </w:p>
    <w:p w14:paraId="4316150F">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50" w:lineRule="atLeast"/>
        <w:ind w:left="0" w:firstLine="640" w:firstLineChars="200"/>
        <w:jc w:val="both"/>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（三）产业创新引领作用强。具有显著的产业链创新辐射带动作用，成为带动并形成区域特色产业的龙头企业或成为集聚科技人才创业的重要基地。</w:t>
      </w:r>
    </w:p>
    <w:p w14:paraId="795C4DC4">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50" w:lineRule="atLeast"/>
        <w:ind w:left="0" w:firstLine="640" w:firstLineChars="200"/>
        <w:jc w:val="both"/>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四）上市前景好。符合国家战略、掌握核心技术、市场认可度高，属于互联网、大数据、云计算、人工智能、软件和集成电路、高端装备制造、生物医药等高新技术产业和战略性新兴产业，同行业竞争中处于相对优势地位。</w:t>
      </w:r>
    </w:p>
    <w:p w14:paraId="4E574304">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50" w:lineRule="atLeast"/>
        <w:ind w:left="0" w:firstLine="640" w:firstLineChars="200"/>
        <w:jc w:val="both"/>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（五）优先支持牵头组织实施国家科技计划项目或省内重大科技计划项目企业；优先支持获国家科技奖励或省部级科技奖励二等奖（含）以上企业；优先支持主导制定国际、国家或行业标准的企业。</w:t>
      </w:r>
    </w:p>
    <w:p w14:paraId="79EFF012">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50" w:lineRule="atLeast"/>
        <w:ind w:left="0" w:firstLine="640" w:firstLineChars="200"/>
        <w:jc w:val="both"/>
        <w:textAlignment w:val="auto"/>
        <w:rPr>
          <w:rFonts w:hint="eastAsia" w:ascii="仿宋_GB2312" w:hAnsi="仿宋_GB2312" w:eastAsia="仿宋_GB2312" w:cs="仿宋_GB2312"/>
          <w:color w:val="333333"/>
          <w:kern w:val="2"/>
          <w:sz w:val="32"/>
          <w:szCs w:val="32"/>
          <w:shd w:val="clear" w:color="auto" w:fill="FFFFFF"/>
          <w:lang w:val="en-US" w:eastAsia="zh-CN" w:bidi="ar-SA"/>
        </w:rPr>
      </w:pPr>
    </w:p>
    <w:p w14:paraId="638FB2B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10" w:afterAutospacing="0" w:line="450" w:lineRule="atLeast"/>
        <w:ind w:left="0" w:right="0" w:firstLine="0" w:firstLineChars="0"/>
        <w:jc w:val="center"/>
        <w:textAlignment w:val="auto"/>
        <w:rPr>
          <w:rFonts w:hint="eastAsia" w:ascii="黑体" w:hAnsi="黑体" w:eastAsia="黑体" w:cs="黑体"/>
          <w:color w:val="333333"/>
          <w:sz w:val="32"/>
          <w:szCs w:val="32"/>
          <w:shd w:val="clear" w:color="auto" w:fill="FFFFFF"/>
          <w:lang w:val="en-US" w:eastAsia="zh-CN"/>
        </w:rPr>
      </w:pPr>
      <w:r>
        <w:rPr>
          <w:rFonts w:hint="eastAsia" w:ascii="黑体" w:hAnsi="黑体" w:eastAsia="黑体" w:cs="黑体"/>
          <w:color w:val="333333"/>
          <w:sz w:val="32"/>
          <w:szCs w:val="32"/>
          <w:shd w:val="clear" w:color="auto" w:fill="FFFFFF"/>
          <w:lang w:val="en-US" w:eastAsia="zh-CN"/>
        </w:rPr>
        <w:t>第三章 认定程序</w:t>
      </w:r>
    </w:p>
    <w:p w14:paraId="3D57B8B3">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50" w:lineRule="atLeast"/>
        <w:ind w:left="0" w:firstLine="640" w:firstLineChars="200"/>
        <w:jc w:val="both"/>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第九条 省科技厅每年组织一次“精英行动”企业申报认定工作。企业在海南省科技业务综合管理系统注册并提交申请材料，经市、县科技管理部门初审并做出推荐意见后，报省科技厅。</w:t>
      </w:r>
    </w:p>
    <w:p w14:paraId="075F87F9">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50" w:lineRule="atLeast"/>
        <w:ind w:left="0" w:firstLine="640" w:firstLineChars="200"/>
        <w:jc w:val="both"/>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第十条 省科技厅组织专家进行评审，择优确定拟认定名单，经行政决策后进行公示。公示无异议的企业，由省科技厅分别授予“海南省高新技术种子企业”、“海南省高新技术瞪羚企业”、“海南省高新技术领军企业”。</w:t>
      </w:r>
    </w:p>
    <w:p w14:paraId="550DED1A">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50" w:lineRule="atLeast"/>
        <w:ind w:left="0" w:firstLine="640" w:firstLineChars="200"/>
        <w:jc w:val="both"/>
        <w:textAlignment w:val="auto"/>
        <w:rPr>
          <w:rFonts w:hint="eastAsia" w:ascii="仿宋_GB2312" w:hAnsi="仿宋_GB2312" w:eastAsia="仿宋_GB2312" w:cs="仿宋_GB2312"/>
          <w:color w:val="333333"/>
          <w:kern w:val="2"/>
          <w:sz w:val="32"/>
          <w:szCs w:val="32"/>
          <w:shd w:val="clear" w:color="auto" w:fill="FFFFFF"/>
          <w:lang w:val="en-US" w:eastAsia="zh-CN" w:bidi="ar-SA"/>
        </w:rPr>
      </w:pPr>
    </w:p>
    <w:p w14:paraId="02803DE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10" w:afterAutospacing="0" w:line="450" w:lineRule="atLeast"/>
        <w:ind w:left="0" w:right="0" w:firstLine="0" w:firstLineChars="0"/>
        <w:jc w:val="center"/>
        <w:textAlignment w:val="auto"/>
        <w:rPr>
          <w:rFonts w:hint="eastAsia" w:ascii="黑体" w:hAnsi="黑体" w:eastAsia="黑体" w:cs="黑体"/>
          <w:color w:val="333333"/>
          <w:sz w:val="32"/>
          <w:szCs w:val="32"/>
          <w:shd w:val="clear" w:color="auto" w:fill="FFFFFF"/>
          <w:lang w:val="en-US" w:eastAsia="zh-CN"/>
        </w:rPr>
      </w:pPr>
      <w:r>
        <w:rPr>
          <w:rFonts w:hint="eastAsia" w:ascii="黑体" w:hAnsi="黑体" w:eastAsia="黑体" w:cs="黑体"/>
          <w:color w:val="333333"/>
          <w:sz w:val="32"/>
          <w:szCs w:val="32"/>
          <w:shd w:val="clear" w:color="auto" w:fill="FFFFFF"/>
          <w:lang w:val="en-US" w:eastAsia="zh-CN"/>
        </w:rPr>
        <w:t>第四章 支持措施</w:t>
      </w:r>
    </w:p>
    <w:p w14:paraId="1AD48B2D">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50" w:lineRule="atLeast"/>
        <w:ind w:left="0" w:firstLine="640" w:firstLineChars="200"/>
        <w:jc w:val="both"/>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第十一条 落实海南省促进经济高质量发展相关财政政策，对“精英行动”企业给予研发投入奖励，鼓励企业加大研发投入力度，同级同类别的奖励资金按就高不重复原则支持。</w:t>
      </w:r>
    </w:p>
    <w:p w14:paraId="420EDD69">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50" w:lineRule="atLeast"/>
        <w:ind w:left="0" w:firstLine="640" w:firstLineChars="200"/>
        <w:jc w:val="both"/>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第十二条 向“精英行动”企业选派企业“科技特派员”，并给予一定财政经费资助，推动高等院所、科研院所与“精英行动”企业对接，加强对企业科技创新服务。</w:t>
      </w:r>
    </w:p>
    <w:p w14:paraId="2646177E">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50" w:lineRule="atLeast"/>
        <w:ind w:left="0" w:firstLine="640" w:firstLineChars="200"/>
        <w:jc w:val="both"/>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第十三条 在省级财政科技专项项目申报、省级创新平台创建、高层次人才引进、科技金融等方面对“精英行动”企业予以支持。</w:t>
      </w:r>
    </w:p>
    <w:p w14:paraId="077F1ADA">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50" w:lineRule="atLeast"/>
        <w:ind w:left="0" w:firstLine="640" w:firstLineChars="200"/>
        <w:jc w:val="both"/>
        <w:textAlignment w:val="auto"/>
        <w:rPr>
          <w:rFonts w:hint="eastAsia" w:ascii="仿宋_GB2312" w:hAnsi="仿宋_GB2312" w:eastAsia="仿宋_GB2312" w:cs="仿宋_GB2312"/>
          <w:color w:val="333333"/>
          <w:kern w:val="2"/>
          <w:sz w:val="32"/>
          <w:szCs w:val="32"/>
          <w:shd w:val="clear" w:color="auto" w:fill="FFFFFF"/>
          <w:lang w:val="en-US" w:eastAsia="zh-CN" w:bidi="ar-SA"/>
        </w:rPr>
      </w:pPr>
    </w:p>
    <w:p w14:paraId="59681BD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10" w:afterAutospacing="0" w:line="450" w:lineRule="atLeast"/>
        <w:ind w:left="0" w:right="0" w:firstLine="0" w:firstLineChars="0"/>
        <w:jc w:val="center"/>
        <w:textAlignment w:val="auto"/>
        <w:rPr>
          <w:rFonts w:hint="eastAsia" w:ascii="黑体" w:hAnsi="黑体" w:eastAsia="黑体" w:cs="黑体"/>
          <w:color w:val="333333"/>
          <w:sz w:val="32"/>
          <w:szCs w:val="32"/>
          <w:shd w:val="clear" w:color="auto" w:fill="FFFFFF"/>
          <w:lang w:val="en-US" w:eastAsia="zh-CN"/>
        </w:rPr>
      </w:pPr>
      <w:r>
        <w:rPr>
          <w:rFonts w:hint="eastAsia" w:ascii="黑体" w:hAnsi="黑体" w:eastAsia="黑体" w:cs="黑体"/>
          <w:color w:val="333333"/>
          <w:sz w:val="32"/>
          <w:szCs w:val="32"/>
          <w:shd w:val="clear" w:color="auto" w:fill="FFFFFF"/>
          <w:lang w:val="en-US" w:eastAsia="zh-CN"/>
        </w:rPr>
        <w:t>第五章 监督管理</w:t>
      </w:r>
    </w:p>
    <w:p w14:paraId="1A4C1378">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50" w:lineRule="atLeast"/>
        <w:ind w:left="0" w:firstLine="640" w:firstLineChars="200"/>
        <w:jc w:val="both"/>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第十四条 “精英行动”企业实行动态管理，有效期为三年。对“精英行动”企业在有效期内不再具有高新技术企业资格的，其资格自动失效。</w:t>
      </w:r>
    </w:p>
    <w:p w14:paraId="06B134CA">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50" w:lineRule="atLeast"/>
        <w:ind w:left="0" w:firstLine="640" w:firstLineChars="200"/>
        <w:jc w:val="both"/>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第十五条 已认定的“精英行动”企业有下列行为之一的，取消其资格：</w:t>
      </w:r>
    </w:p>
    <w:p w14:paraId="1E5922EF">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50" w:lineRule="atLeast"/>
        <w:ind w:left="0" w:firstLine="640" w:firstLineChars="200"/>
        <w:jc w:val="both"/>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（一）发生重大安全、重大质量事故或有严重环境违法行为；</w:t>
      </w:r>
    </w:p>
    <w:p w14:paraId="5DEC9910">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50" w:lineRule="atLeast"/>
        <w:ind w:left="0" w:firstLine="640" w:firstLineChars="200"/>
        <w:jc w:val="both"/>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（二）未及时报备运营过程中发生更名、分立、合并重组等重大事项变化，或连续两年未报送工作总结；</w:t>
      </w:r>
    </w:p>
    <w:p w14:paraId="3AD0638C">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50" w:lineRule="atLeast"/>
        <w:ind w:left="0" w:firstLine="640" w:firstLineChars="200"/>
        <w:jc w:val="both"/>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（三）发展状况差，不符合相关认定条件的；</w:t>
      </w:r>
    </w:p>
    <w:p w14:paraId="65305990">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50" w:lineRule="atLeast"/>
        <w:ind w:left="0" w:firstLine="640" w:firstLineChars="200"/>
        <w:jc w:val="both"/>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第十六条 已认定的“精英行动”企业，在日常监管中发现其在申请认定过程中存在严重弄虚作假行为或发生严重科研不端及严重违规违法等行为的，取消其资格，三年内不得申请认定。</w:t>
      </w:r>
    </w:p>
    <w:p w14:paraId="243AFC40">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50" w:lineRule="atLeast"/>
        <w:ind w:left="0" w:firstLine="640" w:firstLineChars="200"/>
        <w:jc w:val="both"/>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第十七条 “精英行动”企业要自觉接受日常监督检查，严格执行财务规章制度和会计核算办法。对弄虚作假、截留、挪用、挤占专项资金等行为，按相关规定进行处理，并依法追究有关单位及相关人员的责任。</w:t>
      </w:r>
    </w:p>
    <w:p w14:paraId="65394D84">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50" w:lineRule="atLeast"/>
        <w:ind w:left="0" w:firstLine="640" w:firstLineChars="200"/>
        <w:jc w:val="both"/>
        <w:textAlignment w:val="auto"/>
        <w:rPr>
          <w:rFonts w:hint="eastAsia" w:ascii="仿宋_GB2312" w:hAnsi="仿宋_GB2312" w:eastAsia="仿宋_GB2312" w:cs="仿宋_GB2312"/>
          <w:color w:val="333333"/>
          <w:kern w:val="2"/>
          <w:sz w:val="32"/>
          <w:szCs w:val="32"/>
          <w:shd w:val="clear" w:color="auto" w:fill="FFFFFF"/>
          <w:lang w:val="en-US" w:eastAsia="zh-CN" w:bidi="ar-SA"/>
        </w:rPr>
      </w:pPr>
    </w:p>
    <w:p w14:paraId="707EC55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10" w:afterAutospacing="0" w:line="450" w:lineRule="atLeast"/>
        <w:ind w:left="0" w:right="0" w:firstLine="0" w:firstLineChars="0"/>
        <w:jc w:val="center"/>
        <w:textAlignment w:val="auto"/>
        <w:rPr>
          <w:rFonts w:hint="eastAsia" w:ascii="黑体" w:hAnsi="黑体" w:eastAsia="黑体" w:cs="黑体"/>
          <w:color w:val="333333"/>
          <w:sz w:val="32"/>
          <w:szCs w:val="32"/>
          <w:shd w:val="clear" w:color="auto" w:fill="FFFFFF"/>
          <w:lang w:val="en-US" w:eastAsia="zh-CN"/>
        </w:rPr>
      </w:pPr>
      <w:r>
        <w:rPr>
          <w:rFonts w:hint="eastAsia" w:ascii="黑体" w:hAnsi="黑体" w:eastAsia="黑体" w:cs="黑体"/>
          <w:color w:val="333333"/>
          <w:sz w:val="32"/>
          <w:szCs w:val="32"/>
          <w:shd w:val="clear" w:color="auto" w:fill="FFFFFF"/>
          <w:lang w:val="en-US" w:eastAsia="zh-CN"/>
        </w:rPr>
        <w:t>第六章 附则</w:t>
      </w:r>
    </w:p>
    <w:p w14:paraId="50CAC83C">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50" w:lineRule="atLeast"/>
        <w:ind w:left="0" w:firstLine="640" w:firstLineChars="200"/>
        <w:jc w:val="both"/>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第十八条 本办法由省科技厅负责解释。</w:t>
      </w:r>
    </w:p>
    <w:p w14:paraId="6F37FD80">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50" w:lineRule="atLeast"/>
        <w:ind w:left="0" w:firstLine="640" w:firstLineChars="200"/>
        <w:jc w:val="both"/>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第十九条 本办法自2024年12月30日起施行，有效期5年。</w:t>
      </w:r>
    </w:p>
    <w:p w14:paraId="787C3FB3">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50" w:lineRule="atLeast"/>
        <w:ind w:left="0" w:firstLine="640" w:firstLineChars="200"/>
        <w:jc w:val="both"/>
        <w:textAlignment w:val="auto"/>
        <w:rPr>
          <w:rFonts w:hint="default" w:ascii="仿宋_GB2312" w:hAnsi="仿宋_GB2312" w:eastAsia="仿宋_GB2312" w:cs="仿宋_GB2312"/>
          <w:color w:val="333333"/>
          <w:kern w:val="2"/>
          <w:sz w:val="32"/>
          <w:szCs w:val="32"/>
          <w:shd w:val="clear" w:color="auto" w:fill="FFFFFF"/>
          <w:lang w:val="en-US" w:eastAsia="zh-CN" w:bidi="ar-S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1370CED"/>
    <w:rsid w:val="31370CED"/>
    <w:rsid w:val="774B61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paragraph" w:customStyle="1" w:styleId="6">
    <w:name w:val="p0"/>
    <w:basedOn w:val="1"/>
    <w:qFormat/>
    <w:uiPriority w:val="0"/>
    <w:pPr>
      <w:spacing w:before="0" w:beforeLines="0" w:beforeAutospacing="0" w:after="0" w:afterLines="0" w:afterAutospacing="0"/>
      <w:ind w:left="0" w:right="0"/>
      <w:jc w:val="both"/>
    </w:pPr>
    <w:rPr>
      <w:rFonts w:hint="default" w:ascii="Times New Roman" w:hAnsi="Times New Roman" w:cs="Times New Roman"/>
      <w:color w:val="auto"/>
      <w:kern w:val="0"/>
      <w:sz w:val="21"/>
      <w:szCs w:val="21"/>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3154</Words>
  <Characters>3278</Characters>
  <Lines>0</Lines>
  <Paragraphs>0</Paragraphs>
  <TotalTime>1</TotalTime>
  <ScaleCrop>false</ScaleCrop>
  <LinksUpToDate>false</LinksUpToDate>
  <CharactersWithSpaces>3286</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2024-12-04T09:12:00Z</dcterms:created>
  <dc:creator>Zoey</dc:creator>
  <cp:lastModifiedBy>Zoey</cp:lastModifiedBy>
  <dcterms:modified xsi:type="dcterms:W3CDTF">2024-12-04T09:40:07Z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9A01CA4295F049D099AD14C0A3161EB0_11</vt:lpwstr>
  </property>
</Properties>
</file>